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B0" w:rsidRPr="00AA4BDE" w:rsidRDefault="00A219B0" w:rsidP="00A219B0">
      <w:pPr>
        <w:rPr>
          <w:rFonts w:eastAsia="Times New Roman"/>
          <w:sz w:val="22"/>
          <w:szCs w:val="22"/>
          <w:lang w:eastAsia="fr-FR"/>
        </w:rPr>
      </w:pPr>
      <w:r>
        <w:rPr>
          <w:rFonts w:eastAsia="Times New Roman"/>
          <w:b/>
          <w:bCs/>
          <w:sz w:val="22"/>
          <w:szCs w:val="22"/>
          <w:lang w:eastAsia="fr-FR"/>
        </w:rPr>
        <w:t xml:space="preserve">Devoir  de SVT   </w:t>
      </w:r>
      <w:r w:rsidRPr="00AA4BDE">
        <w:rPr>
          <w:rFonts w:eastAsia="Times New Roman"/>
          <w:b/>
          <w:bCs/>
          <w:sz w:val="22"/>
          <w:szCs w:val="22"/>
          <w:lang w:eastAsia="fr-FR"/>
        </w:rPr>
        <w:t xml:space="preserve">                                                                             </w:t>
      </w:r>
      <w:r>
        <w:rPr>
          <w:rFonts w:eastAsia="Times New Roman"/>
          <w:b/>
          <w:bCs/>
          <w:sz w:val="22"/>
          <w:szCs w:val="22"/>
          <w:lang w:eastAsia="fr-FR"/>
        </w:rPr>
        <w:t xml:space="preserve">                                   </w:t>
      </w:r>
      <w:r w:rsidRPr="00AA4BDE">
        <w:rPr>
          <w:rFonts w:eastAsia="Times New Roman"/>
          <w:b/>
          <w:bCs/>
          <w:sz w:val="22"/>
          <w:szCs w:val="22"/>
          <w:lang w:eastAsia="fr-FR"/>
        </w:rPr>
        <w:t xml:space="preserve">        </w:t>
      </w:r>
      <w:r>
        <w:rPr>
          <w:rFonts w:eastAsia="Times New Roman"/>
          <w:b/>
          <w:bCs/>
          <w:sz w:val="22"/>
          <w:szCs w:val="22"/>
          <w:lang w:eastAsia="fr-FR"/>
        </w:rPr>
        <w:t xml:space="preserve">               </w:t>
      </w:r>
      <w:r w:rsidRPr="00AA4BDE">
        <w:rPr>
          <w:rFonts w:eastAsia="Times New Roman"/>
          <w:b/>
          <w:bCs/>
          <w:sz w:val="22"/>
          <w:szCs w:val="22"/>
          <w:lang w:eastAsia="fr-FR"/>
        </w:rPr>
        <w:t>2h </w:t>
      </w:r>
      <w:r w:rsidRPr="00AA4BDE">
        <w:rPr>
          <w:rFonts w:eastAsia="Times New Roman"/>
          <w:sz w:val="22"/>
          <w:szCs w:val="22"/>
          <w:lang w:eastAsia="fr-FR"/>
        </w:rPr>
        <w:t> </w:t>
      </w:r>
      <w:bookmarkStart w:id="0" w:name="1"/>
      <w:bookmarkEnd w:id="0"/>
    </w:p>
    <w:p w:rsidR="00A219B0" w:rsidRPr="00A54B87" w:rsidRDefault="00A219B0" w:rsidP="00A219B0">
      <w:pPr>
        <w:rPr>
          <w:b/>
          <w:bCs/>
          <w:i/>
          <w:iCs/>
          <w:sz w:val="20"/>
          <w:szCs w:val="20"/>
        </w:rPr>
      </w:pPr>
      <w:r w:rsidRPr="00A54B87">
        <w:rPr>
          <w:b/>
          <w:bCs/>
          <w:i/>
          <w:iCs/>
          <w:sz w:val="20"/>
          <w:szCs w:val="20"/>
        </w:rPr>
        <w:t>Exercice 1 : Mobilisation des connaissances (14 points).</w:t>
      </w:r>
    </w:p>
    <w:p w:rsidR="00A219B0" w:rsidRPr="00A54B87" w:rsidRDefault="00A219B0" w:rsidP="00A219B0">
      <w:pPr>
        <w:rPr>
          <w:rFonts w:eastAsia="Times New Roman"/>
          <w:sz w:val="20"/>
          <w:szCs w:val="20"/>
          <w:lang w:eastAsia="fr-FR"/>
        </w:rPr>
      </w:pPr>
      <w:bookmarkStart w:id="1" w:name="21"/>
      <w:bookmarkEnd w:id="1"/>
      <w:r w:rsidRPr="00A54B87">
        <w:rPr>
          <w:rFonts w:eastAsia="Times New Roman"/>
          <w:sz w:val="20"/>
          <w:szCs w:val="20"/>
          <w:lang w:eastAsia="fr-FR"/>
        </w:rPr>
        <w:t>Lors d’une infection par un virus, la défense acquise fait intervenir des cellules immuni</w:t>
      </w:r>
      <w:r w:rsidRPr="00A54B87">
        <w:rPr>
          <w:rFonts w:eastAsia="Times New Roman"/>
          <w:sz w:val="20"/>
          <w:szCs w:val="20"/>
          <w:lang w:eastAsia="fr-FR"/>
        </w:rPr>
        <w:t>taires, dont les lymphocytes B.</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0450"/>
      </w:tblGrid>
      <w:tr w:rsidR="00A219B0" w:rsidRPr="00A54B87" w:rsidTr="009749A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A219B0" w:rsidRPr="00A54B87" w:rsidRDefault="00A219B0" w:rsidP="009749AC">
            <w:pPr>
              <w:rPr>
                <w:rFonts w:eastAsia="Times New Roman"/>
                <w:sz w:val="20"/>
                <w:szCs w:val="20"/>
                <w:lang w:eastAsia="fr-FR"/>
              </w:rPr>
            </w:pPr>
            <w:r w:rsidRPr="00A54B87">
              <w:rPr>
                <w:rFonts w:eastAsia="Times New Roman"/>
                <w:b/>
                <w:sz w:val="20"/>
                <w:szCs w:val="20"/>
                <w:lang w:eastAsia="fr-FR"/>
              </w:rPr>
              <w:t>A l’aide d’un texte structuré illustré de schémas, montrer comment les lymphocytes B contribuent, avec l’aide des cellules de la réponse immunitaire innée, à l’élimination d’un virus.</w:t>
            </w:r>
          </w:p>
        </w:tc>
      </w:tr>
    </w:tbl>
    <w:p w:rsidR="00A219B0" w:rsidRPr="00A54B87" w:rsidRDefault="00A219B0" w:rsidP="00A219B0">
      <w:pPr>
        <w:rPr>
          <w:rFonts w:eastAsia="Times New Roman"/>
          <w:b/>
          <w:bCs/>
          <w:i/>
          <w:iCs/>
          <w:sz w:val="20"/>
          <w:szCs w:val="20"/>
          <w:lang w:eastAsia="fr-FR"/>
        </w:rPr>
      </w:pPr>
    </w:p>
    <w:p w:rsidR="00A219B0" w:rsidRPr="00A54B87" w:rsidRDefault="00A219B0" w:rsidP="00A219B0">
      <w:pPr>
        <w:rPr>
          <w:rFonts w:eastAsia="Times New Roman"/>
          <w:b/>
          <w:bCs/>
          <w:i/>
          <w:iCs/>
          <w:sz w:val="20"/>
          <w:szCs w:val="20"/>
          <w:lang w:eastAsia="fr-FR"/>
        </w:rPr>
      </w:pPr>
      <w:r w:rsidRPr="00A54B87">
        <w:rPr>
          <w:rFonts w:eastAsia="Times New Roman"/>
          <w:b/>
          <w:bCs/>
          <w:i/>
          <w:iCs/>
          <w:sz w:val="20"/>
          <w:szCs w:val="20"/>
          <w:lang w:eastAsia="fr-FR"/>
        </w:rPr>
        <w:t xml:space="preserve">Exercice 2 - Pratique d'un raisonnement scientifique dans le cadre </w:t>
      </w:r>
      <w:r w:rsidRPr="00A54B87">
        <w:rPr>
          <w:rFonts w:eastAsia="Times New Roman"/>
          <w:b/>
          <w:bCs/>
          <w:i/>
          <w:iCs/>
          <w:sz w:val="20"/>
          <w:szCs w:val="20"/>
          <w:lang w:eastAsia="fr-FR"/>
        </w:rPr>
        <w:t>d'un problème donné (6 points).</w:t>
      </w:r>
    </w:p>
    <w:p w:rsidR="004F229C" w:rsidRPr="00A54B87" w:rsidRDefault="004F229C" w:rsidP="004F229C">
      <w:pPr>
        <w:rPr>
          <w:rFonts w:eastAsia="Times New Roman"/>
          <w:b/>
          <w:bCs/>
          <w:sz w:val="20"/>
          <w:szCs w:val="20"/>
          <w:lang w:eastAsia="fr-FR"/>
        </w:rPr>
      </w:pPr>
      <w:r w:rsidRPr="00A54B87">
        <w:rPr>
          <w:rFonts w:eastAsia="Times New Roman"/>
          <w:b/>
          <w:bCs/>
          <w:sz w:val="20"/>
          <w:szCs w:val="20"/>
          <w:lang w:eastAsia="fr-FR"/>
        </w:rPr>
        <w:t>Prescription médicale pour un joueur de tennis</w:t>
      </w:r>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t xml:space="preserve">Un joueur de tennis souffre de tennis elbow (tendinite au coude) : les mouvements répétés de son coude lors des entraînements et des matchs ont généré des douleurs qui le gênent dans sa vie quotidienne. </w:t>
      </w:r>
      <w:r w:rsidRPr="00A54B87">
        <w:rPr>
          <w:rFonts w:eastAsia="Times New Roman"/>
          <w:sz w:val="20"/>
          <w:szCs w:val="20"/>
          <w:lang w:eastAsia="fr-FR"/>
        </w:rPr>
        <w:br/>
        <w:t xml:space="preserve">Lorsque ses douleurs sont devenues trop fortes, il est allé consulter son médecin qui lui a prescrit un médicament anti-inflammatoire, ainsi qu’un médicament de protection de la paroi interne de l’estomac.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0450"/>
      </w:tblGrid>
      <w:tr w:rsidR="004F229C" w:rsidRPr="00A54B87" w:rsidTr="009749A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F229C" w:rsidRPr="00A54B87" w:rsidRDefault="004F229C" w:rsidP="009749AC">
            <w:pPr>
              <w:rPr>
                <w:rFonts w:eastAsia="Times New Roman"/>
                <w:sz w:val="20"/>
                <w:szCs w:val="20"/>
                <w:lang w:eastAsia="fr-FR"/>
              </w:rPr>
            </w:pPr>
            <w:r w:rsidRPr="00A54B87">
              <w:rPr>
                <w:rFonts w:eastAsia="Times New Roman"/>
                <w:b/>
                <w:bCs/>
                <w:sz w:val="20"/>
                <w:szCs w:val="20"/>
                <w:lang w:eastAsia="fr-FR"/>
              </w:rPr>
              <w:t>À partir de l’exploitation des documents et des connaissances sur les mécanismes de la réaction inflammatoire, expliquer à ce joueur de tennis pourquoi son médecin lui a prescrit ces deux médicaments.</w:t>
            </w:r>
          </w:p>
        </w:tc>
      </w:tr>
    </w:tbl>
    <w:p w:rsidR="004F229C" w:rsidRPr="00A54B87" w:rsidRDefault="004F229C" w:rsidP="004F229C">
      <w:pPr>
        <w:jc w:val="both"/>
        <w:rPr>
          <w:rFonts w:eastAsia="Times New Roman"/>
          <w:sz w:val="20"/>
          <w:szCs w:val="20"/>
          <w:lang w:eastAsia="fr-FR"/>
        </w:rPr>
      </w:pPr>
      <w:r w:rsidRPr="00A54B87">
        <w:rPr>
          <w:rFonts w:eastAsia="Times New Roman"/>
          <w:sz w:val="20"/>
          <w:szCs w:val="20"/>
          <w:lang w:eastAsia="fr-FR"/>
        </w:rPr>
        <w:t> </w:t>
      </w:r>
    </w:p>
    <w:p w:rsidR="004F229C" w:rsidRPr="00A54B87" w:rsidRDefault="004F229C" w:rsidP="00A54B87">
      <w:pPr>
        <w:rPr>
          <w:rFonts w:eastAsia="Times New Roman"/>
          <w:b/>
          <w:bCs/>
          <w:sz w:val="20"/>
          <w:szCs w:val="20"/>
          <w:lang w:eastAsia="fr-FR"/>
        </w:rPr>
      </w:pPr>
      <w:r w:rsidRPr="00A54B87">
        <w:rPr>
          <w:rFonts w:eastAsia="Times New Roman"/>
          <w:b/>
          <w:bCs/>
          <w:sz w:val="20"/>
          <w:szCs w:val="20"/>
          <w:u w:val="single"/>
          <w:lang w:eastAsia="fr-FR"/>
        </w:rPr>
        <w:t>Document 1</w:t>
      </w:r>
      <w:r w:rsidRPr="00A54B87">
        <w:rPr>
          <w:rFonts w:eastAsia="Times New Roman"/>
          <w:b/>
          <w:bCs/>
          <w:sz w:val="20"/>
          <w:szCs w:val="20"/>
          <w:lang w:eastAsia="fr-FR"/>
        </w:rPr>
        <w:t xml:space="preserve"> : extrait de la notice d’un médicament anti-inflammatoire</w:t>
      </w:r>
    </w:p>
    <w:p w:rsidR="004F229C" w:rsidRPr="00A54B87" w:rsidRDefault="004F229C" w:rsidP="004F229C">
      <w:pPr>
        <w:rPr>
          <w:rFonts w:eastAsia="Times New Roman"/>
          <w:sz w:val="20"/>
          <w:szCs w:val="20"/>
          <w:lang w:eastAsia="fr-FR"/>
        </w:rPr>
      </w:pPr>
      <w:r w:rsidRPr="00A54B87">
        <w:rPr>
          <w:rFonts w:eastAsia="Times New Roman"/>
          <w:b/>
          <w:bCs/>
          <w:sz w:val="20"/>
          <w:szCs w:val="20"/>
          <w:lang w:eastAsia="fr-FR"/>
        </w:rPr>
        <w:t xml:space="preserve">Veuillez lire attentivement l’intégralité de cette notice avant de prendre ce médicament. </w:t>
      </w:r>
      <w:r w:rsidRPr="00A54B87">
        <w:rPr>
          <w:rFonts w:eastAsia="Times New Roman"/>
          <w:sz w:val="20"/>
          <w:szCs w:val="20"/>
          <w:lang w:eastAsia="fr-FR"/>
        </w:rPr>
        <w:br/>
        <w:t xml:space="preserve">Gardez cette notice, vous pourriez avoir besoin de la lire à nouveau. </w:t>
      </w:r>
      <w:r w:rsidRPr="00A54B87">
        <w:rPr>
          <w:rFonts w:eastAsia="Times New Roman"/>
          <w:sz w:val="20"/>
          <w:szCs w:val="20"/>
          <w:lang w:eastAsia="fr-FR"/>
        </w:rPr>
        <w:br/>
        <w:t xml:space="preserve">Si vous avez d’autres questions, adressez-vous à votre médecin ou à votre pharmacien. Ce médicament vous a été personnellement prescrit. Ne le donnez à personne d’autre. Vous risqueriez de lui causer du tort, même si cette personne présente les mêmes symptômes que vous. </w:t>
      </w:r>
    </w:p>
    <w:p w:rsidR="004F229C" w:rsidRPr="00A54B87" w:rsidRDefault="004F229C" w:rsidP="004F229C">
      <w:pPr>
        <w:rPr>
          <w:rFonts w:eastAsia="Times New Roman"/>
          <w:sz w:val="20"/>
          <w:szCs w:val="20"/>
          <w:lang w:eastAsia="fr-FR"/>
        </w:rPr>
      </w:pPr>
      <w:r w:rsidRPr="00A54B87">
        <w:rPr>
          <w:rFonts w:eastAsia="Times New Roman"/>
          <w:b/>
          <w:bCs/>
          <w:sz w:val="20"/>
          <w:szCs w:val="20"/>
          <w:lang w:eastAsia="fr-FR"/>
        </w:rPr>
        <w:t xml:space="preserve">DANS QUEL CAS CE MÉDICAMENT EST-IL UTILISÉ ? </w:t>
      </w:r>
      <w:r w:rsidRPr="00A54B87">
        <w:rPr>
          <w:rFonts w:eastAsia="Times New Roman"/>
          <w:sz w:val="20"/>
          <w:szCs w:val="20"/>
          <w:lang w:eastAsia="fr-FR"/>
        </w:rPr>
        <w:br/>
        <w:t xml:space="preserve">Ce médicament est un anti-inflammatoire. Il est indiqué chez l’adulte et l’enfant à partir de 20 kg (soit environ à partir de 6 ans). Il est utilisé dans le traitement de fortes douleurs d’origine inflammatoire : douleurs articulaires, douleurs liées à des rhumatismes chroniques ou à un œdème (gonflement). </w:t>
      </w:r>
    </w:p>
    <w:p w:rsidR="004F229C" w:rsidRPr="00A54B87" w:rsidRDefault="004F229C" w:rsidP="004F229C">
      <w:pPr>
        <w:rPr>
          <w:rFonts w:eastAsia="Times New Roman"/>
          <w:sz w:val="20"/>
          <w:szCs w:val="20"/>
          <w:lang w:eastAsia="fr-FR"/>
        </w:rPr>
      </w:pPr>
      <w:r w:rsidRPr="00A54B87">
        <w:rPr>
          <w:rFonts w:eastAsia="Times New Roman"/>
          <w:b/>
          <w:bCs/>
          <w:sz w:val="20"/>
          <w:szCs w:val="20"/>
          <w:lang w:eastAsia="fr-FR"/>
        </w:rPr>
        <w:t>QUELS SONT LES EFFETS INDÉSIRABLES ÉVENTUELS ?</w:t>
      </w:r>
      <w:r w:rsidRPr="00A54B87">
        <w:rPr>
          <w:rFonts w:eastAsia="Times New Roman"/>
          <w:sz w:val="20"/>
          <w:szCs w:val="20"/>
          <w:lang w:eastAsia="fr-FR"/>
        </w:rPr>
        <w:t xml:space="preserve"> </w:t>
      </w:r>
      <w:r w:rsidRPr="00A54B87">
        <w:rPr>
          <w:rFonts w:eastAsia="Times New Roman"/>
          <w:sz w:val="20"/>
          <w:szCs w:val="20"/>
          <w:lang w:eastAsia="fr-FR"/>
        </w:rPr>
        <w:br/>
        <w:t>Dans certains cas rares, il est possible que surviennent une hémorragie digestive, des troubles urinaires ou digestifs (douleurs stomacales et abdominales, vomissements, nausées, diarrhées ou troubles du transit intestinal).</w:t>
      </w:r>
    </w:p>
    <w:p w:rsidR="004F229C" w:rsidRPr="00A54B87" w:rsidRDefault="004F229C" w:rsidP="004F229C">
      <w:pPr>
        <w:jc w:val="right"/>
        <w:rPr>
          <w:rFonts w:eastAsia="Times New Roman"/>
          <w:i/>
          <w:iCs/>
          <w:sz w:val="20"/>
          <w:szCs w:val="20"/>
          <w:lang w:eastAsia="fr-FR"/>
        </w:rPr>
      </w:pPr>
      <w:r w:rsidRPr="00A54B87">
        <w:rPr>
          <w:rFonts w:eastAsia="Times New Roman"/>
          <w:i/>
          <w:iCs/>
          <w:sz w:val="20"/>
          <w:szCs w:val="20"/>
          <w:lang w:eastAsia="fr-FR"/>
        </w:rPr>
        <w:t>D’après la notice d’un médicament anti-inflammatoire</w:t>
      </w:r>
    </w:p>
    <w:p w:rsidR="004F229C" w:rsidRPr="00A54B87" w:rsidRDefault="004F229C" w:rsidP="00A54B87">
      <w:pPr>
        <w:jc w:val="center"/>
        <w:rPr>
          <w:rFonts w:eastAsia="Times New Roman"/>
          <w:sz w:val="20"/>
          <w:szCs w:val="20"/>
          <w:lang w:eastAsia="fr-FR"/>
        </w:rPr>
      </w:pPr>
    </w:p>
    <w:p w:rsidR="004F229C" w:rsidRPr="00A54B87" w:rsidRDefault="004F229C" w:rsidP="004F229C">
      <w:pPr>
        <w:rPr>
          <w:rFonts w:eastAsia="Times New Roman"/>
          <w:b/>
          <w:bCs/>
          <w:sz w:val="20"/>
          <w:szCs w:val="20"/>
          <w:lang w:eastAsia="fr-FR"/>
        </w:rPr>
      </w:pPr>
      <w:r w:rsidRPr="00A54B87">
        <w:rPr>
          <w:rFonts w:eastAsia="Times New Roman"/>
          <w:b/>
          <w:bCs/>
          <w:sz w:val="20"/>
          <w:szCs w:val="20"/>
          <w:u w:val="single"/>
          <w:lang w:eastAsia="fr-FR"/>
        </w:rPr>
        <w:t>Document 2</w:t>
      </w:r>
      <w:r w:rsidRPr="00A54B87">
        <w:rPr>
          <w:rFonts w:eastAsia="Times New Roman"/>
          <w:b/>
          <w:bCs/>
          <w:sz w:val="20"/>
          <w:szCs w:val="20"/>
          <w:lang w:eastAsia="fr-FR"/>
        </w:rPr>
        <w:t xml:space="preserve"> : cascade d’événements impliqués dans le tennis elbow</w:t>
      </w:r>
    </w:p>
    <w:p w:rsidR="004F229C" w:rsidRPr="00A54B87" w:rsidRDefault="004F229C" w:rsidP="00A54B87">
      <w:pPr>
        <w:jc w:val="center"/>
        <w:rPr>
          <w:rFonts w:eastAsia="Times New Roman"/>
          <w:sz w:val="20"/>
          <w:szCs w:val="20"/>
          <w:lang w:eastAsia="fr-FR"/>
        </w:rPr>
      </w:pPr>
      <w:r w:rsidRPr="00A54B87">
        <w:rPr>
          <w:rFonts w:eastAsia="Times New Roman"/>
          <w:b/>
          <w:bCs/>
          <w:sz w:val="20"/>
          <w:szCs w:val="20"/>
          <w:lang w:eastAsia="fr-FR"/>
        </w:rPr>
        <w:fldChar w:fldCharType="begin"/>
      </w:r>
      <w:r w:rsidRPr="00A54B87">
        <w:rPr>
          <w:rFonts w:eastAsia="Times New Roman"/>
          <w:b/>
          <w:bCs/>
          <w:sz w:val="20"/>
          <w:szCs w:val="20"/>
          <w:lang w:eastAsia="fr-FR"/>
        </w:rPr>
        <w:instrText xml:space="preserve"> INCLUDEPICTURE "E:\\SVT-Artic\\act_ped\\svt_lyc\\eva_bac\\s-bac2014\\images\\tennis.gif" \* MERGEFORMAT </w:instrText>
      </w:r>
      <w:r w:rsidRPr="00A54B87">
        <w:rPr>
          <w:rFonts w:eastAsia="Times New Roman"/>
          <w:b/>
          <w:bCs/>
          <w:sz w:val="20"/>
          <w:szCs w:val="20"/>
          <w:lang w:eastAsia="fr-FR"/>
        </w:rPr>
        <w:fldChar w:fldCharType="separate"/>
      </w:r>
      <w:r w:rsidR="00A54B87" w:rsidRPr="00A54B87">
        <w:rPr>
          <w:rFonts w:eastAsia="Times New Roman"/>
          <w:b/>
          <w:bCs/>
          <w:sz w:val="20"/>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35pt;height:218.2pt">
            <v:imagedata r:id="rId5" r:href="rId6"/>
          </v:shape>
        </w:pict>
      </w:r>
      <w:r w:rsidRPr="00A54B87">
        <w:rPr>
          <w:rFonts w:eastAsia="Times New Roman"/>
          <w:b/>
          <w:bCs/>
          <w:sz w:val="20"/>
          <w:szCs w:val="20"/>
          <w:lang w:eastAsia="fr-FR"/>
        </w:rPr>
        <w:fldChar w:fldCharType="end"/>
      </w:r>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lastRenderedPageBreak/>
        <w:t xml:space="preserve">Les prostaglandines sont des composés à action hormonale : </w:t>
      </w:r>
      <w:bookmarkStart w:id="2" w:name="_GoBack"/>
      <w:bookmarkEnd w:id="2"/>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t xml:space="preserve">- Les </w:t>
      </w:r>
      <w:r w:rsidRPr="00A54B87">
        <w:rPr>
          <w:rFonts w:eastAsia="Times New Roman"/>
          <w:sz w:val="20"/>
          <w:szCs w:val="20"/>
          <w:u w:val="single"/>
          <w:lang w:eastAsia="fr-FR"/>
        </w:rPr>
        <w:t>prostaglandines de type 1</w:t>
      </w:r>
      <w:r w:rsidRPr="00A54B87">
        <w:rPr>
          <w:rFonts w:eastAsia="Times New Roman"/>
          <w:sz w:val="20"/>
          <w:szCs w:val="20"/>
          <w:lang w:eastAsia="fr-FR"/>
        </w:rPr>
        <w:t xml:space="preserve"> agissent au niveau de l’estomac : elles stimulent la sécrétion d’un mucus ayant un effet protecteur sur sa paroi interne. Elles permettent aussi, en interaction avec d’autres composés, la coagulation du sang lors d’une lésion de vaisseaux sanguins. Lors d’une réaction inflammatoire, la production des prostaglandines de type 1 est importante. En l’absence de réaction inflammatoire, elles sont toujours produites par l’organisme, mais à une concentration plus faible.</w:t>
      </w:r>
    </w:p>
    <w:p w:rsidR="004F229C" w:rsidRPr="00A54B87" w:rsidRDefault="004F229C" w:rsidP="004F229C">
      <w:pPr>
        <w:rPr>
          <w:rFonts w:eastAsia="Times New Roman"/>
          <w:sz w:val="20"/>
          <w:szCs w:val="20"/>
          <w:lang w:eastAsia="fr-FR"/>
        </w:rPr>
      </w:pPr>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t xml:space="preserve">- Les </w:t>
      </w:r>
      <w:r w:rsidRPr="00A54B87">
        <w:rPr>
          <w:rFonts w:eastAsia="Times New Roman"/>
          <w:sz w:val="20"/>
          <w:szCs w:val="20"/>
          <w:u w:val="single"/>
          <w:lang w:eastAsia="fr-FR"/>
        </w:rPr>
        <w:t>prostaglandines de type 2</w:t>
      </w:r>
      <w:r w:rsidRPr="00A54B87">
        <w:rPr>
          <w:rFonts w:eastAsia="Times New Roman"/>
          <w:sz w:val="20"/>
          <w:szCs w:val="20"/>
          <w:lang w:eastAsia="fr-FR"/>
        </w:rPr>
        <w:t xml:space="preserve"> vont entraîner l’apparition de fièvre, stimuler les récepteurs de la douleur et permettre le recrutement de divers leucocytes.</w:t>
      </w:r>
    </w:p>
    <w:p w:rsidR="004F229C" w:rsidRPr="00A54B87" w:rsidRDefault="004F229C" w:rsidP="00A54B87">
      <w:pPr>
        <w:jc w:val="right"/>
        <w:rPr>
          <w:rFonts w:eastAsia="Times New Roman"/>
          <w:sz w:val="20"/>
          <w:szCs w:val="20"/>
          <w:lang w:eastAsia="fr-FR"/>
        </w:rPr>
      </w:pPr>
      <w:r w:rsidRPr="00A54B87">
        <w:rPr>
          <w:rFonts w:eastAsia="Times New Roman"/>
          <w:i/>
          <w:iCs/>
          <w:sz w:val="20"/>
          <w:szCs w:val="20"/>
          <w:lang w:eastAsia="fr-FR"/>
        </w:rPr>
        <w:t>D’après Immunologie, de Goldsby, Kindt et Osborne (2008, Dunod)</w:t>
      </w:r>
    </w:p>
    <w:p w:rsidR="004F229C" w:rsidRPr="00A54B87" w:rsidRDefault="004F229C" w:rsidP="004F229C">
      <w:pPr>
        <w:rPr>
          <w:rFonts w:eastAsia="Times New Roman"/>
          <w:sz w:val="20"/>
          <w:szCs w:val="20"/>
          <w:lang w:eastAsia="fr-FR"/>
        </w:rPr>
      </w:pPr>
    </w:p>
    <w:p w:rsidR="004F229C" w:rsidRPr="00A54B87" w:rsidRDefault="004F229C" w:rsidP="004F229C">
      <w:pPr>
        <w:rPr>
          <w:rFonts w:eastAsia="Times New Roman"/>
          <w:sz w:val="20"/>
          <w:szCs w:val="20"/>
          <w:lang w:eastAsia="fr-FR"/>
        </w:rPr>
      </w:pPr>
      <w:r w:rsidRPr="00A54B87">
        <w:rPr>
          <w:rFonts w:eastAsia="Times New Roman"/>
          <w:b/>
          <w:bCs/>
          <w:sz w:val="20"/>
          <w:szCs w:val="20"/>
          <w:u w:val="single"/>
          <w:lang w:eastAsia="fr-FR"/>
        </w:rPr>
        <w:t>Document 3</w:t>
      </w:r>
      <w:r w:rsidRPr="00A54B87">
        <w:rPr>
          <w:rFonts w:eastAsia="Times New Roman"/>
          <w:b/>
          <w:bCs/>
          <w:sz w:val="20"/>
          <w:szCs w:val="20"/>
          <w:lang w:eastAsia="fr-FR"/>
        </w:rPr>
        <w:t xml:space="preserve"> : étude pharmaceutique d’un anti-inflammatoire</w:t>
      </w:r>
      <w:r w:rsidRPr="00A54B87">
        <w:rPr>
          <w:rFonts w:eastAsia="Times New Roman"/>
          <w:sz w:val="20"/>
          <w:szCs w:val="20"/>
          <w:lang w:eastAsia="fr-FR"/>
        </w:rPr>
        <w:t xml:space="preserve"> </w:t>
      </w:r>
    </w:p>
    <w:p w:rsidR="004F229C" w:rsidRPr="00A54B87" w:rsidRDefault="004F229C" w:rsidP="004F229C">
      <w:pPr>
        <w:rPr>
          <w:rFonts w:eastAsia="Times New Roman"/>
          <w:sz w:val="20"/>
          <w:szCs w:val="20"/>
          <w:lang w:eastAsia="fr-FR"/>
        </w:rPr>
      </w:pPr>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t>En laboratoire, l’effet de la molécule active du médicament anti-inflammatoire est étudié. On teste l’activité des enzymes</w:t>
      </w:r>
      <w:r w:rsidRPr="00A54B87">
        <w:rPr>
          <w:rFonts w:eastAsia="Times New Roman"/>
          <w:i/>
          <w:iCs/>
          <w:sz w:val="20"/>
          <w:szCs w:val="20"/>
          <w:lang w:eastAsia="fr-FR"/>
        </w:rPr>
        <w:t xml:space="preserve"> COX 1</w:t>
      </w:r>
      <w:r w:rsidRPr="00A54B87">
        <w:rPr>
          <w:rFonts w:eastAsia="Times New Roman"/>
          <w:sz w:val="20"/>
          <w:szCs w:val="20"/>
          <w:lang w:eastAsia="fr-FR"/>
        </w:rPr>
        <w:t xml:space="preserve"> puis </w:t>
      </w:r>
      <w:r w:rsidRPr="00A54B87">
        <w:rPr>
          <w:rFonts w:eastAsia="Times New Roman"/>
          <w:i/>
          <w:iCs/>
          <w:sz w:val="20"/>
          <w:szCs w:val="20"/>
          <w:lang w:eastAsia="fr-FR"/>
        </w:rPr>
        <w:t>COX 2</w:t>
      </w:r>
      <w:r w:rsidRPr="00A54B87">
        <w:rPr>
          <w:rFonts w:eastAsia="Times New Roman"/>
          <w:sz w:val="20"/>
          <w:szCs w:val="20"/>
          <w:lang w:eastAsia="fr-FR"/>
        </w:rPr>
        <w:t xml:space="preserve"> en présence de concentrations plus ou moins importantes d’anti-inflammatoire.</w:t>
      </w:r>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t xml:space="preserve">Une enzyme est une protéine dont l’activité est indispensable au déroulement d’une transformation chimique dans le cytoplasme des cellules. </w:t>
      </w:r>
    </w:p>
    <w:p w:rsidR="004F229C" w:rsidRPr="00A54B87" w:rsidRDefault="004F229C" w:rsidP="004F229C">
      <w:pPr>
        <w:rPr>
          <w:rFonts w:eastAsia="Times New Roman"/>
          <w:sz w:val="20"/>
          <w:szCs w:val="20"/>
          <w:lang w:eastAsia="fr-FR"/>
        </w:rPr>
      </w:pPr>
      <w:r w:rsidRPr="00A54B87">
        <w:rPr>
          <w:rFonts w:eastAsia="Times New Roman"/>
          <w:sz w:val="20"/>
          <w:szCs w:val="20"/>
          <w:lang w:eastAsia="fr-FR"/>
        </w:rPr>
        <w:t xml:space="preserve">Les résultats de l’étude figurent dans le graphique ci-dessous. L’activité des enzymes </w:t>
      </w:r>
      <w:r w:rsidRPr="00A54B87">
        <w:rPr>
          <w:rFonts w:eastAsia="Times New Roman"/>
          <w:i/>
          <w:iCs/>
          <w:sz w:val="20"/>
          <w:szCs w:val="20"/>
          <w:lang w:eastAsia="fr-FR"/>
        </w:rPr>
        <w:t>COX 1</w:t>
      </w:r>
      <w:r w:rsidRPr="00A54B87">
        <w:rPr>
          <w:rFonts w:eastAsia="Times New Roman"/>
          <w:sz w:val="20"/>
          <w:szCs w:val="20"/>
          <w:lang w:eastAsia="fr-FR"/>
        </w:rPr>
        <w:t xml:space="preserve"> et </w:t>
      </w:r>
      <w:r w:rsidRPr="00A54B87">
        <w:rPr>
          <w:rFonts w:eastAsia="Times New Roman"/>
          <w:i/>
          <w:iCs/>
          <w:sz w:val="20"/>
          <w:szCs w:val="20"/>
          <w:lang w:eastAsia="fr-FR"/>
        </w:rPr>
        <w:t>COX 2</w:t>
      </w:r>
      <w:r w:rsidRPr="00A54B87">
        <w:rPr>
          <w:rFonts w:eastAsia="Times New Roman"/>
          <w:sz w:val="20"/>
          <w:szCs w:val="20"/>
          <w:lang w:eastAsia="fr-FR"/>
        </w:rPr>
        <w:t xml:space="preserve"> est donnée en pourcentage : 100% correspond à l’activité maximale relevée lors des tests.</w:t>
      </w:r>
    </w:p>
    <w:p w:rsidR="004F229C" w:rsidRPr="00A54B87" w:rsidRDefault="004F229C" w:rsidP="004F229C">
      <w:pPr>
        <w:rPr>
          <w:rFonts w:eastAsia="Times New Roman"/>
          <w:sz w:val="20"/>
          <w:szCs w:val="20"/>
          <w:lang w:eastAsia="fr-FR"/>
        </w:rPr>
      </w:pPr>
    </w:p>
    <w:p w:rsidR="004F229C" w:rsidRPr="001D3F1D" w:rsidRDefault="004F229C" w:rsidP="004F229C">
      <w:pPr>
        <w:rPr>
          <w:rFonts w:eastAsia="Times New Roman"/>
          <w:sz w:val="18"/>
          <w:szCs w:val="18"/>
          <w:lang w:eastAsia="fr-FR"/>
        </w:rPr>
      </w:pPr>
      <w:r w:rsidRPr="001D3F1D">
        <w:rPr>
          <w:rFonts w:eastAsia="Times New Roman"/>
          <w:b/>
          <w:bCs/>
          <w:sz w:val="18"/>
          <w:szCs w:val="18"/>
          <w:lang w:eastAsia="fr-FR"/>
        </w:rPr>
        <w:fldChar w:fldCharType="begin"/>
      </w:r>
      <w:r>
        <w:rPr>
          <w:rFonts w:eastAsia="Times New Roman"/>
          <w:b/>
          <w:bCs/>
          <w:sz w:val="18"/>
          <w:szCs w:val="18"/>
          <w:lang w:eastAsia="fr-FR"/>
        </w:rPr>
        <w:instrText xml:space="preserve"> INCLUDEPICTURE "E:\\SVT-Artic\\act_ped\\svt_lyc\\eva_bac\\s-bac2014\\images\\enzymes.gif" \* MERGEFORMAT </w:instrText>
      </w:r>
      <w:r w:rsidRPr="001D3F1D">
        <w:rPr>
          <w:rFonts w:eastAsia="Times New Roman"/>
          <w:b/>
          <w:bCs/>
          <w:sz w:val="18"/>
          <w:szCs w:val="18"/>
          <w:lang w:eastAsia="fr-FR"/>
        </w:rPr>
        <w:fldChar w:fldCharType="separate"/>
      </w:r>
      <w:r w:rsidR="00A54B87" w:rsidRPr="001D3F1D">
        <w:rPr>
          <w:rFonts w:eastAsia="Times New Roman"/>
          <w:b/>
          <w:bCs/>
          <w:sz w:val="18"/>
          <w:szCs w:val="18"/>
          <w:lang w:eastAsia="fr-FR"/>
        </w:rPr>
        <w:pict>
          <v:shape id="_x0000_i1026" type="#_x0000_t75" style="width:362.95pt;height:223.35pt">
            <v:imagedata r:id="rId7" r:href="rId8"/>
          </v:shape>
        </w:pict>
      </w:r>
      <w:r w:rsidRPr="001D3F1D">
        <w:rPr>
          <w:rFonts w:eastAsia="Times New Roman"/>
          <w:b/>
          <w:bCs/>
          <w:sz w:val="18"/>
          <w:szCs w:val="18"/>
          <w:lang w:eastAsia="fr-FR"/>
        </w:rPr>
        <w:fldChar w:fldCharType="end"/>
      </w:r>
    </w:p>
    <w:p w:rsidR="004F229C" w:rsidRDefault="004F229C" w:rsidP="004F229C">
      <w:pPr>
        <w:jc w:val="right"/>
        <w:rPr>
          <w:rFonts w:eastAsia="Times New Roman"/>
          <w:i/>
          <w:iCs/>
          <w:sz w:val="18"/>
          <w:szCs w:val="18"/>
          <w:lang w:eastAsia="fr-FR"/>
        </w:rPr>
      </w:pPr>
    </w:p>
    <w:p w:rsidR="004F229C" w:rsidRPr="001D3F1D" w:rsidRDefault="004F229C" w:rsidP="004F229C">
      <w:pPr>
        <w:jc w:val="right"/>
        <w:rPr>
          <w:rFonts w:eastAsia="Times New Roman"/>
          <w:sz w:val="18"/>
          <w:szCs w:val="18"/>
          <w:lang w:eastAsia="fr-FR"/>
        </w:rPr>
      </w:pPr>
      <w:r w:rsidRPr="001D3F1D">
        <w:rPr>
          <w:rFonts w:eastAsia="Times New Roman"/>
          <w:i/>
          <w:iCs/>
          <w:sz w:val="18"/>
          <w:szCs w:val="18"/>
          <w:lang w:eastAsia="fr-FR"/>
        </w:rPr>
        <w:t>D’après http://www.futura-sciences.com</w:t>
      </w:r>
      <w:r w:rsidRPr="001D3F1D">
        <w:rPr>
          <w:rFonts w:eastAsia="Times New Roman"/>
          <w:sz w:val="18"/>
          <w:szCs w:val="18"/>
          <w:lang w:eastAsia="fr-FR"/>
        </w:rPr>
        <w:t xml:space="preserve"> </w:t>
      </w:r>
    </w:p>
    <w:p w:rsidR="004F229C" w:rsidRDefault="004F229C" w:rsidP="004F229C">
      <w:pPr>
        <w:rPr>
          <w:rFonts w:eastAsia="Times New Roman"/>
          <w:sz w:val="18"/>
          <w:szCs w:val="18"/>
          <w:lang w:eastAsia="fr-FR"/>
        </w:rPr>
      </w:pPr>
      <w:r w:rsidRPr="001D3F1D">
        <w:rPr>
          <w:rFonts w:eastAsia="Times New Roman"/>
          <w:sz w:val="18"/>
          <w:szCs w:val="18"/>
          <w:lang w:eastAsia="fr-FR"/>
        </w:rPr>
        <w:t> </w:t>
      </w:r>
    </w:p>
    <w:p w:rsidR="004F229C" w:rsidRDefault="004F229C" w:rsidP="004F229C">
      <w:pPr>
        <w:rPr>
          <w:rFonts w:eastAsia="Times New Roman"/>
          <w:sz w:val="18"/>
          <w:szCs w:val="18"/>
          <w:lang w:eastAsia="fr-FR"/>
        </w:rPr>
      </w:pPr>
    </w:p>
    <w:p w:rsidR="004F229C" w:rsidRDefault="004F229C" w:rsidP="004F229C">
      <w:pPr>
        <w:rPr>
          <w:rFonts w:eastAsia="Times New Roman"/>
          <w:sz w:val="18"/>
          <w:szCs w:val="18"/>
          <w:lang w:eastAsia="fr-FR"/>
        </w:rPr>
      </w:pPr>
    </w:p>
    <w:p w:rsidR="00C1478A" w:rsidRDefault="00C1478A" w:rsidP="004F229C">
      <w:pPr>
        <w:widowControl w:val="0"/>
        <w:autoSpaceDE w:val="0"/>
        <w:autoSpaceDN w:val="0"/>
        <w:adjustRightInd w:val="0"/>
        <w:jc w:val="center"/>
      </w:pPr>
    </w:p>
    <w:sectPr w:rsidR="00C1478A" w:rsidSect="00E3644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66591"/>
    <w:multiLevelType w:val="hybridMultilevel"/>
    <w:tmpl w:val="E054BB9E"/>
    <w:lvl w:ilvl="0" w:tplc="C206E9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E90029"/>
    <w:multiLevelType w:val="hybridMultilevel"/>
    <w:tmpl w:val="30A8FFCC"/>
    <w:lvl w:ilvl="0" w:tplc="8A84838C">
      <w:start w:val="3"/>
      <w:numFmt w:val="upperRoman"/>
      <w:lvlText w:val="%1-"/>
      <w:lvlJc w:val="left"/>
      <w:pPr>
        <w:ind w:left="1080" w:hanging="720"/>
      </w:pPr>
      <w:rPr>
        <w:rFonts w:eastAsia="Times New Roman" w:hint="default"/>
        <w:b/>
        <w:color w:val="FF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4D2133"/>
    <w:multiLevelType w:val="hybridMultilevel"/>
    <w:tmpl w:val="75549AF0"/>
    <w:lvl w:ilvl="0" w:tplc="D0DE68F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18"/>
    <w:rsid w:val="00012146"/>
    <w:rsid w:val="00017757"/>
    <w:rsid w:val="00076D08"/>
    <w:rsid w:val="000C1029"/>
    <w:rsid w:val="000C7D74"/>
    <w:rsid w:val="0012574C"/>
    <w:rsid w:val="001C694A"/>
    <w:rsid w:val="0023737B"/>
    <w:rsid w:val="003D2D63"/>
    <w:rsid w:val="003F663C"/>
    <w:rsid w:val="004123AC"/>
    <w:rsid w:val="004F229C"/>
    <w:rsid w:val="0058794C"/>
    <w:rsid w:val="005A6CE0"/>
    <w:rsid w:val="0063156C"/>
    <w:rsid w:val="007004B3"/>
    <w:rsid w:val="00740019"/>
    <w:rsid w:val="00785103"/>
    <w:rsid w:val="007D6E48"/>
    <w:rsid w:val="00926941"/>
    <w:rsid w:val="00964CC4"/>
    <w:rsid w:val="009A485E"/>
    <w:rsid w:val="00A04BDB"/>
    <w:rsid w:val="00A219B0"/>
    <w:rsid w:val="00A54B87"/>
    <w:rsid w:val="00A80D78"/>
    <w:rsid w:val="00A916C8"/>
    <w:rsid w:val="00AE4E15"/>
    <w:rsid w:val="00B53A14"/>
    <w:rsid w:val="00C1478A"/>
    <w:rsid w:val="00C40E18"/>
    <w:rsid w:val="00CD4DD7"/>
    <w:rsid w:val="00D97148"/>
    <w:rsid w:val="00DA4408"/>
    <w:rsid w:val="00DE0347"/>
    <w:rsid w:val="00E16033"/>
    <w:rsid w:val="00E36442"/>
    <w:rsid w:val="00E43652"/>
    <w:rsid w:val="00F24987"/>
    <w:rsid w:val="00F32720"/>
    <w:rsid w:val="00FE6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5789-A303-477F-BD16-151158B5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8"/>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40E18"/>
    <w:rPr>
      <w:color w:val="0563C1"/>
      <w:u w:val="single"/>
    </w:rPr>
  </w:style>
  <w:style w:type="paragraph" w:styleId="Paragraphedeliste">
    <w:name w:val="List Paragraph"/>
    <w:basedOn w:val="Normal"/>
    <w:uiPriority w:val="34"/>
    <w:qFormat/>
    <w:rsid w:val="00C40E18"/>
    <w:pPr>
      <w:ind w:left="720"/>
      <w:contextualSpacing/>
    </w:pPr>
  </w:style>
  <w:style w:type="character" w:styleId="Lienhypertextesuivivisit">
    <w:name w:val="FollowedHyperlink"/>
    <w:basedOn w:val="Policepardfaut"/>
    <w:uiPriority w:val="99"/>
    <w:semiHidden/>
    <w:unhideWhenUsed/>
    <w:rsid w:val="000C7D74"/>
    <w:rPr>
      <w:color w:val="954F72" w:themeColor="followedHyperlink"/>
      <w:u w:val="single"/>
    </w:rPr>
  </w:style>
  <w:style w:type="paragraph" w:styleId="NormalWeb">
    <w:name w:val="Normal (Web)"/>
    <w:basedOn w:val="Normal"/>
    <w:uiPriority w:val="99"/>
    <w:semiHidden/>
    <w:unhideWhenUsed/>
    <w:rsid w:val="00740019"/>
    <w:pPr>
      <w:spacing w:before="100" w:beforeAutospacing="1" w:after="100" w:afterAutospacing="1" w:line="240" w:lineRule="auto"/>
    </w:pPr>
    <w:rPr>
      <w:rFonts w:ascii="Times New Roman" w:eastAsia="Times New Roman" w:hAnsi="Times New Roman" w:cs="Times New Roman"/>
      <w:szCs w:val="24"/>
      <w:lang w:eastAsia="fr-FR"/>
    </w:rPr>
  </w:style>
  <w:style w:type="paragraph" w:styleId="Textedebulles">
    <w:name w:val="Balloon Text"/>
    <w:basedOn w:val="Normal"/>
    <w:link w:val="TextedebullesCar"/>
    <w:uiPriority w:val="99"/>
    <w:semiHidden/>
    <w:unhideWhenUsed/>
    <w:rsid w:val="00C147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4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SVT-Artic/act_ped/svt_lyc/eva_bac/s-bac2014/images/enzymes.gi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SVT-Artic/act_ped/svt_lyc/eva_bac/s-bac2014/images/tennis.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3552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Corinne</cp:lastModifiedBy>
  <cp:revision>2</cp:revision>
  <cp:lastPrinted>2019-12-01T15:51:00Z</cp:lastPrinted>
  <dcterms:created xsi:type="dcterms:W3CDTF">2020-04-01T07:50:00Z</dcterms:created>
  <dcterms:modified xsi:type="dcterms:W3CDTF">2020-04-01T07:50:00Z</dcterms:modified>
</cp:coreProperties>
</file>