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FA" w:rsidRPr="00F000F1" w:rsidRDefault="00F9166A" w:rsidP="00F000F1">
      <w:pPr>
        <w:jc w:val="center"/>
        <w:rPr>
          <w:rFonts w:ascii="Arial Black" w:hAnsi="Arial Black"/>
        </w:rPr>
      </w:pPr>
      <w:r w:rsidRPr="00F000F1">
        <w:rPr>
          <w:rFonts w:ascii="Arial Black" w:hAnsi="Arial Black"/>
        </w:rPr>
        <w:t>Le bilan radiatif terrestre</w:t>
      </w:r>
    </w:p>
    <w:p w:rsidR="00F9166A" w:rsidRPr="00F000F1" w:rsidRDefault="00BB16FA" w:rsidP="00BB16FA">
      <w:pPr>
        <w:rPr>
          <w:rFonts w:ascii="Calibri" w:hAnsi="Calibri" w:cs="Calibri"/>
          <w:color w:val="FF0000"/>
        </w:rPr>
      </w:pPr>
      <w:r w:rsidRPr="00F000F1">
        <w:rPr>
          <w:rFonts w:ascii="Calibri" w:hAnsi="Calibri" w:cs="Calibri"/>
          <w:color w:val="FF0000"/>
        </w:rPr>
        <w:t>I – Rayonnement solaire et albédo terrestre</w:t>
      </w:r>
      <w:r w:rsidR="0025652E" w:rsidRPr="00F000F1">
        <w:rPr>
          <w:rFonts w:ascii="Calibri" w:hAnsi="Calibri" w:cs="Calibri"/>
          <w:color w:val="FF0000"/>
        </w:rPr>
        <w:t> : l’énergie solaire est réfléchie</w:t>
      </w:r>
      <w:r w:rsidR="00F000F1" w:rsidRPr="00F000F1">
        <w:rPr>
          <w:rFonts w:ascii="Calibri" w:hAnsi="Calibri" w:cs="Calibri"/>
          <w:color w:val="FF0000"/>
        </w:rPr>
        <w:t xml:space="preserve"> (suite)</w:t>
      </w:r>
    </w:p>
    <w:p w:rsidR="005420F2" w:rsidRPr="00F000F1" w:rsidRDefault="00BB16FA" w:rsidP="005420F2">
      <w:pPr>
        <w:pStyle w:val="Paragraphedeliste"/>
        <w:numPr>
          <w:ilvl w:val="0"/>
          <w:numId w:val="1"/>
        </w:numPr>
        <w:rPr>
          <w:rFonts w:ascii="Calibri" w:hAnsi="Calibri" w:cs="Calibri"/>
          <w:b/>
        </w:rPr>
      </w:pPr>
      <w:r w:rsidRPr="00F000F1">
        <w:rPr>
          <w:rFonts w:ascii="Calibri" w:hAnsi="Calibri" w:cs="Calibri"/>
        </w:rPr>
        <w:t xml:space="preserve">L’albédo terrestre est défini comme </w:t>
      </w:r>
      <w:r w:rsidRPr="00F000F1">
        <w:rPr>
          <w:rFonts w:ascii="Calibri" w:hAnsi="Calibri" w:cs="Calibri"/>
          <w:b/>
        </w:rPr>
        <w:t>la proportion d’énergie lumineuse réfléchie par la Terre par rapport à l’énergie incidente.</w:t>
      </w:r>
    </w:p>
    <w:p w:rsidR="00F000F1" w:rsidRPr="00F000F1" w:rsidRDefault="00F000F1" w:rsidP="00F000F1">
      <w:pPr>
        <w:jc w:val="center"/>
        <w:rPr>
          <w:rFonts w:ascii="Calibri" w:hAnsi="Calibri" w:cs="Calibri"/>
          <w:b/>
        </w:rPr>
      </w:pPr>
      <w:r w:rsidRPr="00F000F1">
        <w:rPr>
          <w:rFonts w:ascii="Calibri" w:hAnsi="Calibri" w:cs="Calibri"/>
          <w:b/>
        </w:rPr>
        <w:drawing>
          <wp:inline distT="0" distB="0" distL="0" distR="0">
            <wp:extent cx="3171825" cy="1438275"/>
            <wp:effectExtent l="19050" t="0" r="9525" b="0"/>
            <wp:docPr id="5" name="Image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cstate="print">
                      <a:lum bright="-10000" contrast="20000"/>
                    </a:blip>
                    <a:srcRect/>
                    <a:stretch>
                      <a:fillRect/>
                    </a:stretch>
                  </pic:blipFill>
                  <pic:spPr bwMode="auto">
                    <a:xfrm>
                      <a:off x="0" y="0"/>
                      <a:ext cx="3175153" cy="1439784"/>
                    </a:xfrm>
                    <a:prstGeom prst="rect">
                      <a:avLst/>
                    </a:prstGeom>
                    <a:noFill/>
                    <a:ln w="9525">
                      <a:noFill/>
                      <a:miter lim="800000"/>
                      <a:headEnd/>
                      <a:tailEnd/>
                    </a:ln>
                  </pic:spPr>
                </pic:pic>
              </a:graphicData>
            </a:graphic>
          </wp:inline>
        </w:drawing>
      </w:r>
    </w:p>
    <w:p w:rsidR="005420F2" w:rsidRPr="00F000F1" w:rsidRDefault="005420F2" w:rsidP="005420F2">
      <w:pPr>
        <w:rPr>
          <w:rFonts w:ascii="Calibri" w:hAnsi="Calibri" w:cs="Calibri"/>
        </w:rPr>
      </w:pPr>
      <w:r w:rsidRPr="00F000F1">
        <w:rPr>
          <w:rFonts w:ascii="Calibri" w:hAnsi="Calibri" w:cs="Calibri"/>
        </w:rPr>
        <w:t>Détails de l’énergie réfléchie</w:t>
      </w:r>
      <w:r w:rsidRPr="00F000F1">
        <w:rPr>
          <w:rFonts w:ascii="Calibri" w:hAnsi="Calibri" w:cs="Calibri"/>
          <w:spacing w:val="-1"/>
        </w:rPr>
        <w:t xml:space="preserve"> </w:t>
      </w:r>
      <w:r w:rsidRPr="00F000F1">
        <w:rPr>
          <w:rFonts w:ascii="Calibri" w:hAnsi="Calibri" w:cs="Calibri"/>
        </w:rPr>
        <w:t>:</w:t>
      </w:r>
    </w:p>
    <w:p w:rsidR="005420F2" w:rsidRPr="00F000F1" w:rsidRDefault="005420F2" w:rsidP="005420F2">
      <w:pPr>
        <w:spacing w:before="192" w:line="199" w:lineRule="auto"/>
        <w:ind w:right="310"/>
        <w:rPr>
          <w:rFonts w:ascii="Calibri" w:hAnsi="Calibri" w:cs="Calibri"/>
        </w:rPr>
      </w:pPr>
      <w:r w:rsidRPr="00F000F1">
        <w:rPr>
          <w:rFonts w:ascii="Calibri" w:hAnsi="Calibri" w:cs="Calibri"/>
          <w:i/>
          <w:u w:val="single"/>
        </w:rPr>
        <w:t xml:space="preserve">Réfléchie par l’air </w:t>
      </w:r>
      <w:r w:rsidRPr="00F000F1">
        <w:rPr>
          <w:rFonts w:ascii="Calibri" w:hAnsi="Calibri" w:cs="Calibri"/>
          <w:i/>
        </w:rPr>
        <w:t xml:space="preserve">: </w:t>
      </w:r>
      <w:r w:rsidRPr="00F000F1">
        <w:rPr>
          <w:rFonts w:ascii="Calibri" w:hAnsi="Calibri" w:cs="Calibri"/>
        </w:rPr>
        <w:t>C’est la réflexion de l’onde par les molécules atmosphérique et les particules les plus fines. La partie de l’énergie solaire réfléchie par l’air est constante sauf si l’atmosphère se charge en particules fines.</w:t>
      </w:r>
    </w:p>
    <w:p w:rsidR="005420F2" w:rsidRPr="00F000F1" w:rsidRDefault="005420F2" w:rsidP="005420F2">
      <w:pPr>
        <w:spacing w:before="197" w:line="201" w:lineRule="auto"/>
        <w:ind w:right="402"/>
        <w:rPr>
          <w:rFonts w:ascii="Calibri" w:hAnsi="Calibri" w:cs="Calibri"/>
        </w:rPr>
      </w:pPr>
      <w:r w:rsidRPr="00F000F1">
        <w:rPr>
          <w:rFonts w:ascii="Calibri" w:hAnsi="Calibri" w:cs="Calibri"/>
          <w:i/>
          <w:u w:val="single"/>
        </w:rPr>
        <w:t>Réfléchie par les nuages</w:t>
      </w:r>
      <w:r w:rsidRPr="00F000F1">
        <w:rPr>
          <w:rFonts w:ascii="Calibri" w:hAnsi="Calibri" w:cs="Calibri"/>
          <w:i/>
        </w:rPr>
        <w:t xml:space="preserve"> : </w:t>
      </w:r>
      <w:r w:rsidRPr="00F000F1">
        <w:rPr>
          <w:rFonts w:ascii="Calibri" w:hAnsi="Calibri" w:cs="Calibri"/>
        </w:rPr>
        <w:t>C’est la réflexion de l’énergie solaire par les gouttelettes d’eau contenues dans les nuages. La valeur de ce flux varie donc avec la teneur en eau du nuage. Par exemple, les cumulonimbus chargés d'eau réfléchissent beaucoup la lumière, plus que d’autres nuages. Ils contribuent donc fortement à l'albédo planétaire</w:t>
      </w:r>
    </w:p>
    <w:p w:rsidR="005420F2" w:rsidRPr="00F000F1" w:rsidRDefault="005420F2" w:rsidP="005420F2">
      <w:pPr>
        <w:spacing w:before="154"/>
        <w:rPr>
          <w:rFonts w:ascii="Calibri" w:hAnsi="Calibri" w:cs="Calibri"/>
        </w:rPr>
      </w:pPr>
      <w:r w:rsidRPr="00F000F1">
        <w:rPr>
          <w:rFonts w:ascii="Calibri" w:hAnsi="Calibri" w:cs="Calibri"/>
          <w:i/>
          <w:u w:val="single"/>
        </w:rPr>
        <w:t>Réfléchie par la surface, le sol et l’eau</w:t>
      </w:r>
      <w:r w:rsidRPr="00F000F1">
        <w:rPr>
          <w:rFonts w:ascii="Calibri" w:hAnsi="Calibri" w:cs="Calibri"/>
          <w:i/>
        </w:rPr>
        <w:t xml:space="preserve"> </w:t>
      </w:r>
      <w:r w:rsidRPr="00F000F1">
        <w:rPr>
          <w:rFonts w:ascii="Calibri" w:hAnsi="Calibri" w:cs="Calibri"/>
        </w:rPr>
        <w:t>à la surface du globe</w:t>
      </w:r>
    </w:p>
    <w:p w:rsidR="00F000F1" w:rsidRPr="00F000F1" w:rsidRDefault="00F000F1" w:rsidP="00F000F1">
      <w:pPr>
        <w:jc w:val="center"/>
        <w:rPr>
          <w:rFonts w:ascii="Calibri" w:hAnsi="Calibri" w:cs="Calibri"/>
        </w:rPr>
      </w:pPr>
      <w:r w:rsidRPr="00F000F1">
        <w:rPr>
          <w:rFonts w:ascii="Calibri" w:hAnsi="Calibri" w:cs="Calibri"/>
        </w:rPr>
        <w:drawing>
          <wp:inline distT="0" distB="0" distL="0" distR="0">
            <wp:extent cx="3648075" cy="1180836"/>
            <wp:effectExtent l="0" t="0" r="0" b="0"/>
            <wp:docPr id="8" name="Image 2" descr="Le bilan radiatif terrestre - 1ère - Cours Enseignement ..."/>
            <wp:cNvGraphicFramePr/>
            <a:graphic xmlns:a="http://schemas.openxmlformats.org/drawingml/2006/main">
              <a:graphicData uri="http://schemas.openxmlformats.org/drawingml/2006/picture">
                <pic:pic xmlns:pic="http://schemas.openxmlformats.org/drawingml/2006/picture">
                  <pic:nvPicPr>
                    <pic:cNvPr id="25602" name="Picture 2" descr="Le bilan radiatif terrestre - 1ère - Cours Enseignement ..."/>
                    <pic:cNvPicPr>
                      <a:picLocks noChangeAspect="1" noChangeArrowheads="1"/>
                    </pic:cNvPicPr>
                  </pic:nvPicPr>
                  <pic:blipFill>
                    <a:blip r:embed="rId8" cstate="print">
                      <a:lum bright="-10000" contrast="10000"/>
                    </a:blip>
                    <a:srcRect/>
                    <a:stretch>
                      <a:fillRect/>
                    </a:stretch>
                  </pic:blipFill>
                  <pic:spPr bwMode="auto">
                    <a:xfrm>
                      <a:off x="0" y="0"/>
                      <a:ext cx="3648463" cy="1180962"/>
                    </a:xfrm>
                    <a:prstGeom prst="rect">
                      <a:avLst/>
                    </a:prstGeom>
                    <a:noFill/>
                  </pic:spPr>
                </pic:pic>
              </a:graphicData>
            </a:graphic>
          </wp:inline>
        </w:drawing>
      </w:r>
    </w:p>
    <w:p w:rsidR="00BB16FA" w:rsidRPr="00F000F1" w:rsidRDefault="00F000F1" w:rsidP="00F000F1">
      <w:pPr>
        <w:rPr>
          <w:rFonts w:ascii="Calibri" w:hAnsi="Calibri" w:cs="Calibri"/>
        </w:rPr>
      </w:pPr>
      <w:r w:rsidRPr="00F000F1">
        <w:rPr>
          <w:rFonts w:ascii="Calibri" w:hAnsi="Calibri" w:cs="Calibri"/>
        </w:rPr>
        <w:t>T</w:t>
      </w:r>
      <w:r w:rsidR="005420F2" w:rsidRPr="00F000F1">
        <w:rPr>
          <w:rFonts w:ascii="Calibri" w:hAnsi="Calibri" w:cs="Calibri"/>
        </w:rPr>
        <w:t xml:space="preserve">ous les corps n’ont pas le même pouvoir réflecteur : les surfaces claires (neige, </w:t>
      </w:r>
      <w:r w:rsidRPr="00F000F1">
        <w:rPr>
          <w:rFonts w:ascii="Calibri" w:hAnsi="Calibri" w:cs="Calibri"/>
        </w:rPr>
        <w:t>glace..</w:t>
      </w:r>
      <w:r w:rsidR="005420F2" w:rsidRPr="00F000F1">
        <w:rPr>
          <w:rFonts w:ascii="Calibri" w:hAnsi="Calibri" w:cs="Calibri"/>
        </w:rPr>
        <w:t>) réfléchissent fortement le rayonnement solaire incident et ont un albédo plus élevé que les surfaces sombres (eau de mer, végétation…)</w:t>
      </w:r>
    </w:p>
    <w:p w:rsidR="005420F2" w:rsidRPr="00F000F1" w:rsidRDefault="005420F2" w:rsidP="005420F2">
      <w:pPr>
        <w:rPr>
          <w:rFonts w:ascii="Calibri" w:hAnsi="Calibri" w:cs="Calibri"/>
          <w:sz w:val="24"/>
          <w:szCs w:val="24"/>
        </w:rPr>
      </w:pPr>
    </w:p>
    <w:p w:rsidR="00876E35" w:rsidRPr="00F000F1" w:rsidRDefault="00F000F1" w:rsidP="00F000F1">
      <w:pPr>
        <w:jc w:val="center"/>
        <w:rPr>
          <w:rFonts w:ascii="Arial" w:hAnsi="Arial" w:cs="Arial"/>
          <w:sz w:val="24"/>
          <w:szCs w:val="24"/>
        </w:rPr>
      </w:pPr>
      <w:r w:rsidRPr="00F000F1">
        <w:rPr>
          <w:rFonts w:ascii="Arial" w:hAnsi="Arial" w:cs="Arial"/>
          <w:sz w:val="24"/>
          <w:szCs w:val="24"/>
        </w:rPr>
        <w:drawing>
          <wp:inline distT="0" distB="0" distL="0" distR="0">
            <wp:extent cx="5276849" cy="2562225"/>
            <wp:effectExtent l="19050" t="0" r="1" b="0"/>
            <wp:docPr id="9" name="Image 3" descr="SVT-1-commun"/>
            <wp:cNvGraphicFramePr/>
            <a:graphic xmlns:a="http://schemas.openxmlformats.org/drawingml/2006/main">
              <a:graphicData uri="http://schemas.openxmlformats.org/drawingml/2006/picture">
                <pic:pic xmlns:pic="http://schemas.openxmlformats.org/drawingml/2006/picture">
                  <pic:nvPicPr>
                    <pic:cNvPr id="22530" name="Picture 2" descr="SVT-1-commun"/>
                    <pic:cNvPicPr>
                      <a:picLocks noChangeAspect="1" noChangeArrowheads="1"/>
                    </pic:cNvPicPr>
                  </pic:nvPicPr>
                  <pic:blipFill>
                    <a:blip r:embed="rId9" cstate="print"/>
                    <a:srcRect/>
                    <a:stretch>
                      <a:fillRect/>
                    </a:stretch>
                  </pic:blipFill>
                  <pic:spPr bwMode="auto">
                    <a:xfrm>
                      <a:off x="0" y="0"/>
                      <a:ext cx="5280592" cy="2564042"/>
                    </a:xfrm>
                    <a:prstGeom prst="rect">
                      <a:avLst/>
                    </a:prstGeom>
                    <a:noFill/>
                  </pic:spPr>
                </pic:pic>
              </a:graphicData>
            </a:graphic>
          </wp:inline>
        </w:drawing>
      </w:r>
    </w:p>
    <w:sectPr w:rsidR="00876E35" w:rsidRPr="00F000F1" w:rsidSect="00876E35">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63" w:rsidRDefault="00CD0163" w:rsidP="00876E35">
      <w:pPr>
        <w:spacing w:after="0" w:line="240" w:lineRule="auto"/>
      </w:pPr>
      <w:r>
        <w:separator/>
      </w:r>
    </w:p>
  </w:endnote>
  <w:endnote w:type="continuationSeparator" w:id="0">
    <w:p w:rsidR="00CD0163" w:rsidRDefault="00CD0163" w:rsidP="00876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35" w:rsidRDefault="00876E35">
    <w:pPr>
      <w:pStyle w:val="Pieddepage"/>
    </w:pPr>
  </w:p>
  <w:p w:rsidR="00876E35" w:rsidRDefault="00876E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63" w:rsidRDefault="00CD0163" w:rsidP="00876E35">
      <w:pPr>
        <w:spacing w:after="0" w:line="240" w:lineRule="auto"/>
      </w:pPr>
      <w:r>
        <w:separator/>
      </w:r>
    </w:p>
  </w:footnote>
  <w:footnote w:type="continuationSeparator" w:id="0">
    <w:p w:rsidR="00CD0163" w:rsidRDefault="00CD0163" w:rsidP="00876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A38AF"/>
    <w:multiLevelType w:val="hybridMultilevel"/>
    <w:tmpl w:val="5E8C9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48650B"/>
    <w:multiLevelType w:val="hybridMultilevel"/>
    <w:tmpl w:val="6B5654C6"/>
    <w:lvl w:ilvl="0" w:tplc="926CA800">
      <w:numFmt w:val="bullet"/>
      <w:lvlText w:val="•"/>
      <w:lvlJc w:val="left"/>
      <w:pPr>
        <w:ind w:left="130" w:hanging="360"/>
      </w:pPr>
      <w:rPr>
        <w:rFonts w:ascii="TeXGyrePagella" w:eastAsia="TeXGyrePagella" w:hAnsi="TeXGyrePagella" w:cs="TeXGyrePagella" w:hint="default"/>
        <w:spacing w:val="-1"/>
        <w:w w:val="99"/>
        <w:sz w:val="24"/>
        <w:szCs w:val="24"/>
        <w:lang w:val="fr-FR" w:eastAsia="en-US" w:bidi="ar-SA"/>
      </w:rPr>
    </w:lvl>
    <w:lvl w:ilvl="1" w:tplc="765050C8">
      <w:numFmt w:val="bullet"/>
      <w:lvlText w:val="•"/>
      <w:lvlJc w:val="left"/>
      <w:pPr>
        <w:ind w:left="1200" w:hanging="360"/>
      </w:pPr>
      <w:rPr>
        <w:rFonts w:hint="default"/>
        <w:lang w:val="fr-FR" w:eastAsia="en-US" w:bidi="ar-SA"/>
      </w:rPr>
    </w:lvl>
    <w:lvl w:ilvl="2" w:tplc="83723BB8">
      <w:numFmt w:val="bullet"/>
      <w:lvlText w:val="•"/>
      <w:lvlJc w:val="left"/>
      <w:pPr>
        <w:ind w:left="2261" w:hanging="360"/>
      </w:pPr>
      <w:rPr>
        <w:rFonts w:hint="default"/>
        <w:lang w:val="fr-FR" w:eastAsia="en-US" w:bidi="ar-SA"/>
      </w:rPr>
    </w:lvl>
    <w:lvl w:ilvl="3" w:tplc="6A385190">
      <w:numFmt w:val="bullet"/>
      <w:lvlText w:val="•"/>
      <w:lvlJc w:val="left"/>
      <w:pPr>
        <w:ind w:left="3321" w:hanging="360"/>
      </w:pPr>
      <w:rPr>
        <w:rFonts w:hint="default"/>
        <w:lang w:val="fr-FR" w:eastAsia="en-US" w:bidi="ar-SA"/>
      </w:rPr>
    </w:lvl>
    <w:lvl w:ilvl="4" w:tplc="552E5DB4">
      <w:numFmt w:val="bullet"/>
      <w:lvlText w:val="•"/>
      <w:lvlJc w:val="left"/>
      <w:pPr>
        <w:ind w:left="4382" w:hanging="360"/>
      </w:pPr>
      <w:rPr>
        <w:rFonts w:hint="default"/>
        <w:lang w:val="fr-FR" w:eastAsia="en-US" w:bidi="ar-SA"/>
      </w:rPr>
    </w:lvl>
    <w:lvl w:ilvl="5" w:tplc="3B20986E">
      <w:numFmt w:val="bullet"/>
      <w:lvlText w:val="•"/>
      <w:lvlJc w:val="left"/>
      <w:pPr>
        <w:ind w:left="5442" w:hanging="360"/>
      </w:pPr>
      <w:rPr>
        <w:rFonts w:hint="default"/>
        <w:lang w:val="fr-FR" w:eastAsia="en-US" w:bidi="ar-SA"/>
      </w:rPr>
    </w:lvl>
    <w:lvl w:ilvl="6" w:tplc="33603954">
      <w:numFmt w:val="bullet"/>
      <w:lvlText w:val="•"/>
      <w:lvlJc w:val="left"/>
      <w:pPr>
        <w:ind w:left="6503" w:hanging="360"/>
      </w:pPr>
      <w:rPr>
        <w:rFonts w:hint="default"/>
        <w:lang w:val="fr-FR" w:eastAsia="en-US" w:bidi="ar-SA"/>
      </w:rPr>
    </w:lvl>
    <w:lvl w:ilvl="7" w:tplc="98D22872">
      <w:numFmt w:val="bullet"/>
      <w:lvlText w:val="•"/>
      <w:lvlJc w:val="left"/>
      <w:pPr>
        <w:ind w:left="7563" w:hanging="360"/>
      </w:pPr>
      <w:rPr>
        <w:rFonts w:hint="default"/>
        <w:lang w:val="fr-FR" w:eastAsia="en-US" w:bidi="ar-SA"/>
      </w:rPr>
    </w:lvl>
    <w:lvl w:ilvl="8" w:tplc="06FA0456">
      <w:numFmt w:val="bullet"/>
      <w:lvlText w:val="•"/>
      <w:lvlJc w:val="left"/>
      <w:pPr>
        <w:ind w:left="8624" w:hanging="360"/>
      </w:pPr>
      <w:rPr>
        <w:rFonts w:hint="default"/>
        <w:lang w:val="fr-FR" w:eastAsia="en-US" w:bidi="ar-SA"/>
      </w:rPr>
    </w:lvl>
  </w:abstractNum>
  <w:abstractNum w:abstractNumId="2">
    <w:nsid w:val="39E37346"/>
    <w:multiLevelType w:val="hybridMultilevel"/>
    <w:tmpl w:val="31526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166A"/>
    <w:rsid w:val="0005727B"/>
    <w:rsid w:val="000F7E0C"/>
    <w:rsid w:val="0025652E"/>
    <w:rsid w:val="004B664F"/>
    <w:rsid w:val="005420F2"/>
    <w:rsid w:val="00876E35"/>
    <w:rsid w:val="008E409D"/>
    <w:rsid w:val="00BB16FA"/>
    <w:rsid w:val="00CD0163"/>
    <w:rsid w:val="00CE6D57"/>
    <w:rsid w:val="00E06D2C"/>
    <w:rsid w:val="00E9557F"/>
    <w:rsid w:val="00F000F1"/>
    <w:rsid w:val="00F3519B"/>
    <w:rsid w:val="00F443BB"/>
    <w:rsid w:val="00F60384"/>
    <w:rsid w:val="00F916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2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9166A"/>
    <w:pPr>
      <w:widowControl w:val="0"/>
      <w:autoSpaceDE w:val="0"/>
      <w:autoSpaceDN w:val="0"/>
      <w:spacing w:after="0" w:line="240" w:lineRule="auto"/>
    </w:pPr>
    <w:rPr>
      <w:rFonts w:ascii="TeXGyrePagella" w:eastAsia="TeXGyrePagella" w:hAnsi="TeXGyrePagella" w:cs="TeXGyrePagella"/>
      <w:sz w:val="24"/>
      <w:szCs w:val="24"/>
    </w:rPr>
  </w:style>
  <w:style w:type="character" w:customStyle="1" w:styleId="CorpsdetexteCar">
    <w:name w:val="Corps de texte Car"/>
    <w:basedOn w:val="Policepardfaut"/>
    <w:link w:val="Corpsdetexte"/>
    <w:uiPriority w:val="1"/>
    <w:rsid w:val="00F9166A"/>
    <w:rPr>
      <w:rFonts w:ascii="TeXGyrePagella" w:eastAsia="TeXGyrePagella" w:hAnsi="TeXGyrePagella" w:cs="TeXGyrePagella"/>
      <w:sz w:val="24"/>
      <w:szCs w:val="24"/>
    </w:rPr>
  </w:style>
  <w:style w:type="paragraph" w:customStyle="1" w:styleId="Heading1">
    <w:name w:val="Heading 1"/>
    <w:basedOn w:val="Normal"/>
    <w:uiPriority w:val="1"/>
    <w:qFormat/>
    <w:rsid w:val="00F9166A"/>
    <w:pPr>
      <w:widowControl w:val="0"/>
      <w:autoSpaceDE w:val="0"/>
      <w:autoSpaceDN w:val="0"/>
      <w:spacing w:after="0" w:line="240" w:lineRule="auto"/>
      <w:ind w:left="850"/>
      <w:outlineLvl w:val="1"/>
    </w:pPr>
    <w:rPr>
      <w:rFonts w:ascii="TeXGyrePagella" w:eastAsia="TeXGyrePagella" w:hAnsi="TeXGyrePagella" w:cs="TeXGyrePagella"/>
      <w:b/>
      <w:bCs/>
      <w:sz w:val="24"/>
      <w:szCs w:val="24"/>
    </w:rPr>
  </w:style>
  <w:style w:type="paragraph" w:styleId="Paragraphedeliste">
    <w:name w:val="List Paragraph"/>
    <w:basedOn w:val="Normal"/>
    <w:uiPriority w:val="34"/>
    <w:qFormat/>
    <w:rsid w:val="00BB16FA"/>
    <w:pPr>
      <w:ind w:left="720"/>
      <w:contextualSpacing/>
    </w:pPr>
  </w:style>
  <w:style w:type="paragraph" w:styleId="Textedebulles">
    <w:name w:val="Balloon Text"/>
    <w:basedOn w:val="Normal"/>
    <w:link w:val="TextedebullesCar"/>
    <w:uiPriority w:val="99"/>
    <w:semiHidden/>
    <w:unhideWhenUsed/>
    <w:rsid w:val="000F7E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E0C"/>
    <w:rPr>
      <w:rFonts w:ascii="Tahoma" w:hAnsi="Tahoma" w:cs="Tahoma"/>
      <w:sz w:val="16"/>
      <w:szCs w:val="16"/>
    </w:rPr>
  </w:style>
  <w:style w:type="table" w:customStyle="1" w:styleId="TableNormal">
    <w:name w:val="Table Normal"/>
    <w:uiPriority w:val="2"/>
    <w:semiHidden/>
    <w:unhideWhenUsed/>
    <w:qFormat/>
    <w:rsid w:val="005420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0F2"/>
    <w:pPr>
      <w:widowControl w:val="0"/>
      <w:autoSpaceDE w:val="0"/>
      <w:autoSpaceDN w:val="0"/>
      <w:spacing w:before="14" w:after="0" w:line="240" w:lineRule="auto"/>
      <w:ind w:left="10"/>
      <w:jc w:val="center"/>
    </w:pPr>
    <w:rPr>
      <w:rFonts w:ascii="TeXGyrePagella" w:eastAsia="TeXGyrePagella" w:hAnsi="TeXGyrePagella" w:cs="TeXGyrePagella"/>
    </w:rPr>
  </w:style>
  <w:style w:type="paragraph" w:styleId="En-tte">
    <w:name w:val="header"/>
    <w:basedOn w:val="Normal"/>
    <w:link w:val="En-tteCar"/>
    <w:uiPriority w:val="99"/>
    <w:semiHidden/>
    <w:unhideWhenUsed/>
    <w:rsid w:val="00876E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6E35"/>
  </w:style>
  <w:style w:type="paragraph" w:styleId="Pieddepage">
    <w:name w:val="footer"/>
    <w:basedOn w:val="Normal"/>
    <w:link w:val="PieddepageCar"/>
    <w:uiPriority w:val="99"/>
    <w:semiHidden/>
    <w:unhideWhenUsed/>
    <w:rsid w:val="00876E3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6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labosvt</cp:lastModifiedBy>
  <cp:revision>2</cp:revision>
  <dcterms:created xsi:type="dcterms:W3CDTF">2020-12-08T08:01:00Z</dcterms:created>
  <dcterms:modified xsi:type="dcterms:W3CDTF">2020-12-08T08:01:00Z</dcterms:modified>
</cp:coreProperties>
</file>