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A0C" w:rsidRDefault="004E6A0C" w:rsidP="004E6A0C">
      <w:pPr>
        <w:pStyle w:val="Corpsdetexte"/>
        <w:spacing w:before="232"/>
        <w:ind w:right="434"/>
      </w:pPr>
    </w:p>
    <w:p w:rsidR="004E6A0C" w:rsidRPr="004E6A0C" w:rsidRDefault="004E6A0C" w:rsidP="004E6A0C">
      <w:pPr>
        <w:pStyle w:val="Corpsdetexte"/>
        <w:spacing w:before="232"/>
        <w:ind w:right="434"/>
        <w:jc w:val="center"/>
        <w:rPr>
          <w:rFonts w:ascii="Arial Black" w:hAnsi="Arial Black"/>
        </w:rPr>
      </w:pPr>
      <w:bookmarkStart w:id="0" w:name="_GoBack"/>
      <w:bookmarkEnd w:id="0"/>
      <w:r>
        <w:rPr>
          <w:rFonts w:ascii="Arial Black" w:hAnsi="Arial Black"/>
        </w:rPr>
        <w:t>Éléments de correction sujet 1</w:t>
      </w:r>
    </w:p>
    <w:p w:rsidR="004E6A0C" w:rsidRDefault="004E6A0C" w:rsidP="004E6A0C">
      <w:pPr>
        <w:pStyle w:val="Corpsdetexte"/>
        <w:spacing w:before="232"/>
        <w:ind w:left="132" w:right="434"/>
        <w:jc w:val="both"/>
      </w:pPr>
    </w:p>
    <w:p w:rsidR="004E6A0C" w:rsidRDefault="004E6A0C" w:rsidP="004E6A0C">
      <w:pPr>
        <w:pStyle w:val="Corpsdetexte"/>
        <w:spacing w:before="232"/>
        <w:ind w:left="132" w:right="434"/>
        <w:jc w:val="both"/>
      </w:pPr>
      <w:r>
        <w:t xml:space="preserve">Le climat évolue au cours du temps. En ce moment, il se réchauffe. En quoi </w:t>
      </w:r>
      <w:r>
        <w:rPr>
          <w:position w:val="2"/>
        </w:rPr>
        <w:t>des gaz tels le CO</w:t>
      </w:r>
      <w:r>
        <w:rPr>
          <w:sz w:val="16"/>
        </w:rPr>
        <w:t xml:space="preserve">2 </w:t>
      </w:r>
      <w:r>
        <w:rPr>
          <w:position w:val="2"/>
        </w:rPr>
        <w:t>et le CH</w:t>
      </w:r>
      <w:r>
        <w:rPr>
          <w:sz w:val="16"/>
        </w:rPr>
        <w:t xml:space="preserve">4 </w:t>
      </w:r>
      <w:r>
        <w:rPr>
          <w:position w:val="2"/>
        </w:rPr>
        <w:t xml:space="preserve">peuvent-ils exercer un effet sur le réchauffement </w:t>
      </w:r>
      <w:r>
        <w:t>climatique ?</w:t>
      </w:r>
    </w:p>
    <w:p w:rsidR="004E6A0C" w:rsidRDefault="004E6A0C" w:rsidP="004E6A0C">
      <w:pPr>
        <w:pStyle w:val="Corpsdetexte"/>
        <w:rPr>
          <w:sz w:val="28"/>
        </w:rPr>
      </w:pPr>
    </w:p>
    <w:p w:rsidR="004E6A0C" w:rsidRDefault="004E6A0C" w:rsidP="004E6A0C">
      <w:pPr>
        <w:pStyle w:val="Corpsdetexte"/>
        <w:spacing w:before="11"/>
        <w:rPr>
          <w:sz w:val="28"/>
        </w:rPr>
      </w:pPr>
    </w:p>
    <w:p w:rsidR="004E6A0C" w:rsidRDefault="004E6A0C" w:rsidP="004E6A0C">
      <w:pPr>
        <w:pStyle w:val="Corpsdetexte"/>
        <w:ind w:left="132"/>
        <w:jc w:val="both"/>
      </w:pPr>
      <w:r>
        <w:rPr>
          <w:u w:val="single"/>
        </w:rPr>
        <w:t>Doc 1 : Méthane et hydrates de méthane</w:t>
      </w:r>
    </w:p>
    <w:p w:rsidR="004E6A0C" w:rsidRDefault="004E6A0C" w:rsidP="004E6A0C">
      <w:pPr>
        <w:pStyle w:val="Corpsdetexte"/>
        <w:spacing w:before="198"/>
        <w:ind w:left="699" w:right="442"/>
        <w:jc w:val="both"/>
      </w:pPr>
      <w:r>
        <w:t>Le méthane est produit en profondeur dans des conditions anaérobie par la décomposition des débris végétaux et</w:t>
      </w:r>
      <w:r>
        <w:rPr>
          <w:spacing w:val="-5"/>
        </w:rPr>
        <w:t xml:space="preserve"> </w:t>
      </w:r>
      <w:r>
        <w:t>animaux.</w:t>
      </w:r>
    </w:p>
    <w:p w:rsidR="004E6A0C" w:rsidRDefault="004E6A0C" w:rsidP="004E6A0C">
      <w:pPr>
        <w:pStyle w:val="Corpsdetexte"/>
        <w:spacing w:before="202"/>
        <w:ind w:left="699" w:right="432"/>
        <w:jc w:val="both"/>
      </w:pPr>
      <w:r>
        <w:t>Il peut s’associer à l’eau pour former un cristal mixte d’eau et de méthane, appelé hydrate de méthane. On trouve actuellement des hydrates de méthane dans les pergélisols et les sédiments océaniques superficiels. Ces hydrates de méthane représentent un réservoir de méthane considérable. Or le méthane est un puissant gaz à effet de serre (GES).</w:t>
      </w:r>
    </w:p>
    <w:p w:rsidR="004E6A0C" w:rsidRDefault="004E6A0C" w:rsidP="004E6A0C">
      <w:pPr>
        <w:pStyle w:val="Corpsdetexte"/>
        <w:rPr>
          <w:sz w:val="28"/>
        </w:rPr>
      </w:pPr>
    </w:p>
    <w:p w:rsidR="004E6A0C" w:rsidRDefault="004E6A0C" w:rsidP="004E6A0C">
      <w:pPr>
        <w:pStyle w:val="Corpsdetexte"/>
        <w:spacing w:before="10"/>
        <w:rPr>
          <w:sz w:val="28"/>
        </w:rPr>
      </w:pPr>
    </w:p>
    <w:p w:rsidR="004E6A0C" w:rsidRDefault="004E6A0C" w:rsidP="004E6A0C">
      <w:pPr>
        <w:pStyle w:val="Corpsdetexte"/>
        <w:ind w:left="132"/>
        <w:jc w:val="both"/>
      </w:pPr>
      <w:r>
        <w:rPr>
          <w:u w:val="single"/>
        </w:rPr>
        <w:t>Doc 2 : Distribution des pergélisols dans l’hémisphère Nord</w:t>
      </w:r>
    </w:p>
    <w:p w:rsidR="004E6A0C" w:rsidRDefault="004E6A0C" w:rsidP="004E6A0C">
      <w:pPr>
        <w:pStyle w:val="Corpsdetexte"/>
        <w:spacing w:before="200"/>
        <w:ind w:left="699" w:right="433"/>
        <w:jc w:val="both"/>
      </w:pPr>
      <w:r>
        <w:t>Ce sont des sols où la température ne devient jamais positive, sauf l’été en surface. Ils restent donc en permanence gelés, et l’eau y est donc toujours sous forme de glace. Ces sols représentent une très grande surface des terres émergées, plus de</w:t>
      </w:r>
      <w:r>
        <w:rPr>
          <w:spacing w:val="-7"/>
        </w:rPr>
        <w:t xml:space="preserve"> </w:t>
      </w:r>
      <w:r>
        <w:t>20%.</w:t>
      </w:r>
    </w:p>
    <w:p w:rsidR="004E6A0C" w:rsidRDefault="004E6A0C" w:rsidP="004E6A0C">
      <w:pPr>
        <w:pStyle w:val="Corpsdetexte"/>
        <w:spacing w:before="200"/>
        <w:ind w:left="699" w:right="430"/>
        <w:jc w:val="both"/>
      </w:pPr>
      <w:r>
        <w:t>Sur la carte, on voit que ces pergélisols continus sont tout autour du Pôle Nord, c’est-à-dire en Sibérie en Russie, au Canada et au Groenland. A l’arrière de cette zone de pergélisols continus, se trouve une surface quasi égale de pergélisols discontinus, c’est-à-dire à des latitudes plus basses, donc là où la température est moins basse en hiver et plus élevée en été.</w:t>
      </w:r>
    </w:p>
    <w:p w:rsidR="004E6A0C" w:rsidRDefault="004E6A0C" w:rsidP="004E6A0C">
      <w:pPr>
        <w:jc w:val="both"/>
        <w:sectPr w:rsidR="004E6A0C">
          <w:pgSz w:w="11910" w:h="16840"/>
          <w:pgMar w:top="1040" w:right="700" w:bottom="960" w:left="1000" w:header="0" w:footer="775" w:gutter="0"/>
          <w:cols w:space="720"/>
        </w:sectPr>
      </w:pPr>
    </w:p>
    <w:p w:rsidR="004E6A0C" w:rsidRDefault="004E6A0C" w:rsidP="004E6A0C">
      <w:pPr>
        <w:pStyle w:val="Corpsdetexte"/>
        <w:spacing w:before="74"/>
        <w:ind w:left="132"/>
      </w:pPr>
      <w:r>
        <w:rPr>
          <w:position w:val="2"/>
          <w:u w:val="single"/>
        </w:rPr>
        <w:lastRenderedPageBreak/>
        <w:t>Doc 3 : Solubilité du CO</w:t>
      </w:r>
      <w:r>
        <w:rPr>
          <w:sz w:val="16"/>
          <w:u w:val="single"/>
        </w:rPr>
        <w:t xml:space="preserve">2 </w:t>
      </w:r>
      <w:r>
        <w:rPr>
          <w:position w:val="2"/>
          <w:u w:val="single"/>
        </w:rPr>
        <w:t>et du CH</w:t>
      </w:r>
      <w:r>
        <w:rPr>
          <w:sz w:val="16"/>
          <w:u w:val="single"/>
        </w:rPr>
        <w:t xml:space="preserve">4 </w:t>
      </w:r>
      <w:r>
        <w:rPr>
          <w:position w:val="2"/>
          <w:u w:val="single"/>
        </w:rPr>
        <w:t>en fonction de la température</w:t>
      </w:r>
    </w:p>
    <w:p w:rsidR="004E6A0C" w:rsidRDefault="004E6A0C" w:rsidP="004E6A0C">
      <w:pPr>
        <w:pStyle w:val="Corpsdetexte"/>
        <w:spacing w:before="201" w:line="237" w:lineRule="auto"/>
        <w:ind w:left="699" w:right="431"/>
        <w:jc w:val="both"/>
      </w:pPr>
      <w:r>
        <w:rPr>
          <w:position w:val="2"/>
        </w:rPr>
        <w:t>La solubilité du CO</w:t>
      </w:r>
      <w:r>
        <w:rPr>
          <w:sz w:val="16"/>
        </w:rPr>
        <w:t xml:space="preserve">2 </w:t>
      </w:r>
      <w:r>
        <w:rPr>
          <w:position w:val="2"/>
        </w:rPr>
        <w:t>et du CH</w:t>
      </w:r>
      <w:r>
        <w:rPr>
          <w:sz w:val="16"/>
        </w:rPr>
        <w:t xml:space="preserve">4 </w:t>
      </w:r>
      <w:r>
        <w:rPr>
          <w:position w:val="2"/>
        </w:rPr>
        <w:t>diminue quand la température de l’eau augmente. Ainsi, la solubilité du CO</w:t>
      </w:r>
      <w:r>
        <w:rPr>
          <w:sz w:val="16"/>
        </w:rPr>
        <w:t xml:space="preserve">2 </w:t>
      </w:r>
      <w:r>
        <w:rPr>
          <w:position w:val="2"/>
        </w:rPr>
        <w:t xml:space="preserve">passe de presque 3,5 g/L à 0°C, à un </w:t>
      </w:r>
      <w:r>
        <w:t>peu plus de 1,5 g/L quand l’eau est à 20°C.</w:t>
      </w:r>
    </w:p>
    <w:p w:rsidR="004E6A0C" w:rsidRDefault="004E6A0C" w:rsidP="004E6A0C">
      <w:pPr>
        <w:pStyle w:val="Corpsdetexte"/>
        <w:spacing w:before="200"/>
        <w:ind w:left="699"/>
        <w:jc w:val="both"/>
      </w:pPr>
      <w:r>
        <w:t>Pour le méthane, elle passe de 0,04 g/L à 0°C, à 0,023 g/L à 20°C.</w:t>
      </w:r>
    </w:p>
    <w:p w:rsidR="004E6A0C" w:rsidRDefault="004E6A0C" w:rsidP="004E6A0C">
      <w:pPr>
        <w:pStyle w:val="Corpsdetexte"/>
        <w:spacing w:before="203" w:line="237" w:lineRule="auto"/>
        <w:ind w:left="699" w:right="435"/>
        <w:jc w:val="both"/>
      </w:pPr>
      <w:r>
        <w:t xml:space="preserve">Ainsi, si la température de l’air augmente, les océans ont aussi une </w:t>
      </w:r>
      <w:r>
        <w:rPr>
          <w:position w:val="2"/>
        </w:rPr>
        <w:t>température qui augmente. Les gaz tels le CO</w:t>
      </w:r>
      <w:r>
        <w:rPr>
          <w:sz w:val="16"/>
        </w:rPr>
        <w:t xml:space="preserve">2 </w:t>
      </w:r>
      <w:r>
        <w:rPr>
          <w:position w:val="2"/>
        </w:rPr>
        <w:t>et le CH</w:t>
      </w:r>
      <w:r>
        <w:rPr>
          <w:sz w:val="16"/>
        </w:rPr>
        <w:t xml:space="preserve">4 </w:t>
      </w:r>
      <w:r>
        <w:rPr>
          <w:position w:val="2"/>
        </w:rPr>
        <w:t xml:space="preserve">dissous dans les </w:t>
      </w:r>
      <w:r>
        <w:t>eaux océaniques deviennent moins solubles et passent dans l’atmosphère.</w:t>
      </w:r>
    </w:p>
    <w:p w:rsidR="004E6A0C" w:rsidRDefault="004E6A0C" w:rsidP="004E6A0C">
      <w:pPr>
        <w:pStyle w:val="Corpsdetexte"/>
        <w:rPr>
          <w:sz w:val="28"/>
        </w:rPr>
      </w:pPr>
    </w:p>
    <w:p w:rsidR="004E6A0C" w:rsidRDefault="004E6A0C" w:rsidP="004E6A0C">
      <w:pPr>
        <w:pStyle w:val="Corpsdetexte"/>
        <w:spacing w:before="2"/>
        <w:rPr>
          <w:sz w:val="29"/>
        </w:rPr>
      </w:pPr>
    </w:p>
    <w:p w:rsidR="004E6A0C" w:rsidRDefault="004E6A0C" w:rsidP="004E6A0C">
      <w:pPr>
        <w:pStyle w:val="Corpsdetexte"/>
        <w:ind w:left="132"/>
      </w:pPr>
      <w:r>
        <w:rPr>
          <w:position w:val="2"/>
          <w:u w:val="single"/>
        </w:rPr>
        <w:t>Doc 4 : Température et teneur en CO</w:t>
      </w:r>
      <w:r>
        <w:rPr>
          <w:sz w:val="16"/>
          <w:u w:val="single"/>
        </w:rPr>
        <w:t xml:space="preserve">2 </w:t>
      </w:r>
      <w:r>
        <w:rPr>
          <w:position w:val="2"/>
          <w:u w:val="single"/>
        </w:rPr>
        <w:t>atmosphérique depuis 1850</w:t>
      </w:r>
    </w:p>
    <w:p w:rsidR="004E6A0C" w:rsidRDefault="004E6A0C" w:rsidP="004E6A0C">
      <w:pPr>
        <w:pStyle w:val="Corpsdetexte"/>
        <w:spacing w:before="195"/>
        <w:ind w:left="699" w:right="435"/>
        <w:jc w:val="both"/>
      </w:pPr>
      <w:r>
        <w:t>A la fin du XIXème siècle, on avait une anomalie négative, c’est-à-dire de 0,2 à 0,5 °C de moins que la température de référence en 1940.</w:t>
      </w:r>
    </w:p>
    <w:p w:rsidR="004E6A0C" w:rsidRDefault="004E6A0C" w:rsidP="004E6A0C">
      <w:pPr>
        <w:pStyle w:val="Corpsdetexte"/>
        <w:spacing w:before="202"/>
        <w:ind w:left="699"/>
        <w:jc w:val="both"/>
      </w:pPr>
      <w:r>
        <w:t>Depuis, on observe une anomalie positive qui est de +0,4 °C aujourd’hui.</w:t>
      </w:r>
    </w:p>
    <w:p w:rsidR="004E6A0C" w:rsidRDefault="004E6A0C" w:rsidP="004E6A0C">
      <w:pPr>
        <w:pStyle w:val="Corpsdetexte"/>
        <w:spacing w:before="1"/>
        <w:ind w:left="699"/>
        <w:jc w:val="both"/>
      </w:pPr>
      <w:r>
        <w:t>La température a donc augmenté de presque 1°C.</w:t>
      </w:r>
    </w:p>
    <w:p w:rsidR="004E6A0C" w:rsidRDefault="004E6A0C" w:rsidP="004E6A0C">
      <w:pPr>
        <w:pStyle w:val="Corpsdetexte"/>
        <w:spacing w:before="198"/>
        <w:ind w:left="699" w:right="432"/>
        <w:jc w:val="both"/>
      </w:pPr>
      <w:r>
        <w:rPr>
          <w:position w:val="2"/>
        </w:rPr>
        <w:t>Parallèlement, la teneur en CO</w:t>
      </w:r>
      <w:r>
        <w:rPr>
          <w:sz w:val="16"/>
        </w:rPr>
        <w:t xml:space="preserve">2 </w:t>
      </w:r>
      <w:r>
        <w:rPr>
          <w:position w:val="2"/>
        </w:rPr>
        <w:t xml:space="preserve">de l’atmosphère a elle aussi augmenté ; </w:t>
      </w:r>
      <w:r>
        <w:t>d’un peu plus de 280 ppm en 1860, elle est aujourd’hui à 400 ppm. On voit une forte accélération de cette augmentation depuis</w:t>
      </w:r>
      <w:r>
        <w:rPr>
          <w:spacing w:val="-10"/>
        </w:rPr>
        <w:t xml:space="preserve"> </w:t>
      </w:r>
      <w:r>
        <w:t>1960.</w:t>
      </w:r>
    </w:p>
    <w:p w:rsidR="004E6A0C" w:rsidRDefault="004E6A0C" w:rsidP="004E6A0C">
      <w:pPr>
        <w:pStyle w:val="Corpsdetexte"/>
        <w:rPr>
          <w:sz w:val="28"/>
        </w:rPr>
      </w:pPr>
    </w:p>
    <w:p w:rsidR="004E6A0C" w:rsidRDefault="004E6A0C" w:rsidP="004E6A0C">
      <w:pPr>
        <w:pStyle w:val="Corpsdetexte"/>
        <w:spacing w:before="9"/>
        <w:rPr>
          <w:sz w:val="28"/>
        </w:rPr>
      </w:pPr>
    </w:p>
    <w:p w:rsidR="004E6A0C" w:rsidRDefault="004E6A0C" w:rsidP="004E6A0C">
      <w:pPr>
        <w:pStyle w:val="Corpsdetexte"/>
        <w:ind w:left="132"/>
      </w:pPr>
      <w:r>
        <w:rPr>
          <w:u w:val="single"/>
        </w:rPr>
        <w:t>Mise en relation des documents :</w:t>
      </w:r>
    </w:p>
    <w:p w:rsidR="004E6A0C" w:rsidRDefault="004E6A0C" w:rsidP="004E6A0C">
      <w:pPr>
        <w:pStyle w:val="Corpsdetexte"/>
        <w:spacing w:before="199"/>
        <w:ind w:left="699" w:right="435"/>
        <w:jc w:val="both"/>
      </w:pPr>
      <w:r>
        <w:rPr>
          <w:position w:val="2"/>
        </w:rPr>
        <w:t>Le taux de CO</w:t>
      </w:r>
      <w:r>
        <w:rPr>
          <w:sz w:val="16"/>
        </w:rPr>
        <w:t xml:space="preserve">2 </w:t>
      </w:r>
      <w:r>
        <w:rPr>
          <w:position w:val="2"/>
        </w:rPr>
        <w:t xml:space="preserve">augmente dans l’atmosphère. C’est un gaz à effet de  </w:t>
      </w:r>
      <w:r>
        <w:t>serre. Il fait donc augmenter la température atmosphérique et des eaux océaniques. Ceci a plusieurs conséquences</w:t>
      </w:r>
      <w:r>
        <w:rPr>
          <w:spacing w:val="-5"/>
        </w:rPr>
        <w:t xml:space="preserve"> </w:t>
      </w:r>
      <w:r>
        <w:t>:</w:t>
      </w:r>
    </w:p>
    <w:p w:rsidR="004E6A0C" w:rsidRDefault="004E6A0C" w:rsidP="004E6A0C">
      <w:pPr>
        <w:pStyle w:val="Paragraphedeliste"/>
        <w:numPr>
          <w:ilvl w:val="1"/>
          <w:numId w:val="1"/>
        </w:numPr>
        <w:tabs>
          <w:tab w:val="left" w:pos="1420"/>
        </w:tabs>
        <w:spacing w:before="198"/>
        <w:ind w:right="434"/>
        <w:jc w:val="both"/>
        <w:rPr>
          <w:sz w:val="24"/>
        </w:rPr>
      </w:pPr>
      <w:r>
        <w:rPr>
          <w:sz w:val="24"/>
        </w:rPr>
        <w:t>En zone polaire, les pergélisols ont tendance à avoir des températures qui passent au-dessus de 0°C. L’eau gelée passe à l’état liquide (doc 2). Les cristaux mixtes d’hydrate de méthane</w:t>
      </w:r>
      <w:r>
        <w:rPr>
          <w:spacing w:val="21"/>
          <w:sz w:val="24"/>
        </w:rPr>
        <w:t xml:space="preserve"> </w:t>
      </w:r>
      <w:r>
        <w:rPr>
          <w:sz w:val="24"/>
        </w:rPr>
        <w:t>(doc</w:t>
      </w:r>
    </w:p>
    <w:p w:rsidR="004E6A0C" w:rsidRDefault="004E6A0C" w:rsidP="004E6A0C">
      <w:pPr>
        <w:pStyle w:val="Paragraphedeliste"/>
        <w:numPr>
          <w:ilvl w:val="1"/>
          <w:numId w:val="2"/>
        </w:numPr>
        <w:tabs>
          <w:tab w:val="left" w:pos="1777"/>
        </w:tabs>
        <w:ind w:right="437" w:firstLine="0"/>
        <w:jc w:val="both"/>
        <w:rPr>
          <w:sz w:val="24"/>
        </w:rPr>
      </w:pPr>
      <w:r>
        <w:rPr>
          <w:sz w:val="24"/>
        </w:rPr>
        <w:t>ne sont plus stables, et le méthane se dégage dans l’atmosphère puisque sa solubilité diminue quand la température de l’eau augmente (doc</w:t>
      </w:r>
      <w:r>
        <w:rPr>
          <w:spacing w:val="-1"/>
          <w:sz w:val="24"/>
        </w:rPr>
        <w:t xml:space="preserve"> </w:t>
      </w:r>
      <w:r>
        <w:rPr>
          <w:sz w:val="24"/>
        </w:rPr>
        <w:t>3).</w:t>
      </w:r>
    </w:p>
    <w:p w:rsidR="004E6A0C" w:rsidRDefault="004E6A0C" w:rsidP="004E6A0C">
      <w:pPr>
        <w:pStyle w:val="Paragraphedeliste"/>
        <w:numPr>
          <w:ilvl w:val="1"/>
          <w:numId w:val="1"/>
        </w:numPr>
        <w:tabs>
          <w:tab w:val="left" w:pos="1420"/>
        </w:tabs>
        <w:spacing w:line="237" w:lineRule="auto"/>
        <w:ind w:right="441"/>
        <w:jc w:val="both"/>
        <w:rPr>
          <w:sz w:val="24"/>
        </w:rPr>
      </w:pPr>
      <w:r>
        <w:rPr>
          <w:sz w:val="24"/>
        </w:rPr>
        <w:t>Le méthane atmosphérique est un puissant gaz à effet de serre : il fait augmenter encore plus la température de l’air et de</w:t>
      </w:r>
      <w:r>
        <w:rPr>
          <w:spacing w:val="-8"/>
          <w:sz w:val="24"/>
        </w:rPr>
        <w:t xml:space="preserve"> </w:t>
      </w:r>
      <w:r>
        <w:rPr>
          <w:sz w:val="24"/>
        </w:rPr>
        <w:t>l’eau.</w:t>
      </w:r>
    </w:p>
    <w:p w:rsidR="004E6A0C" w:rsidRDefault="004E6A0C" w:rsidP="004E6A0C">
      <w:pPr>
        <w:pStyle w:val="Paragraphedeliste"/>
        <w:numPr>
          <w:ilvl w:val="1"/>
          <w:numId w:val="1"/>
        </w:numPr>
        <w:tabs>
          <w:tab w:val="left" w:pos="1420"/>
        </w:tabs>
        <w:ind w:right="436"/>
        <w:jc w:val="both"/>
        <w:rPr>
          <w:sz w:val="24"/>
        </w:rPr>
      </w:pPr>
      <w:r>
        <w:rPr>
          <w:position w:val="2"/>
          <w:sz w:val="24"/>
        </w:rPr>
        <w:t>L’océan se réchauffe et libère le CO</w:t>
      </w:r>
      <w:r>
        <w:rPr>
          <w:sz w:val="16"/>
        </w:rPr>
        <w:t xml:space="preserve">2 </w:t>
      </w:r>
      <w:r>
        <w:rPr>
          <w:position w:val="2"/>
          <w:sz w:val="24"/>
        </w:rPr>
        <w:t>et le méthane des sédiments</w:t>
      </w:r>
      <w:r>
        <w:rPr>
          <w:sz w:val="24"/>
        </w:rPr>
        <w:t xml:space="preserve"> océaniques superficiels : leur teneur dans l’atmosphère augmente. C’est un phénomène boule de</w:t>
      </w:r>
      <w:r>
        <w:rPr>
          <w:spacing w:val="-5"/>
          <w:sz w:val="24"/>
        </w:rPr>
        <w:t xml:space="preserve"> </w:t>
      </w:r>
      <w:r>
        <w:rPr>
          <w:sz w:val="24"/>
        </w:rPr>
        <w:t>neige.</w:t>
      </w:r>
    </w:p>
    <w:p w:rsidR="004E6A0C" w:rsidRDefault="004E6A0C" w:rsidP="004E6A0C">
      <w:pPr>
        <w:pStyle w:val="Corpsdetexte"/>
        <w:spacing w:before="198"/>
        <w:ind w:left="699" w:right="438"/>
        <w:jc w:val="both"/>
      </w:pPr>
      <w:r>
        <w:rPr>
          <w:position w:val="2"/>
        </w:rPr>
        <w:t>Ainsi, ces deux gaz CO</w:t>
      </w:r>
      <w:r>
        <w:rPr>
          <w:sz w:val="16"/>
        </w:rPr>
        <w:t xml:space="preserve">2 </w:t>
      </w:r>
      <w:r>
        <w:rPr>
          <w:position w:val="2"/>
        </w:rPr>
        <w:t>et CH</w:t>
      </w:r>
      <w:r>
        <w:rPr>
          <w:sz w:val="16"/>
        </w:rPr>
        <w:t xml:space="preserve">4 </w:t>
      </w:r>
      <w:r>
        <w:rPr>
          <w:position w:val="2"/>
        </w:rPr>
        <w:t xml:space="preserve">exercent un effet conjoint sur le </w:t>
      </w:r>
      <w:r>
        <w:t>réchauffement climatique.</w:t>
      </w:r>
    </w:p>
    <w:p w:rsidR="006C6E7A" w:rsidRDefault="004E6A0C"/>
    <w:sectPr w:rsidR="006C6E7A">
      <w:pgSz w:w="11910" w:h="16840"/>
      <w:pgMar w:top="1040" w:right="700" w:bottom="960" w:left="1000" w:header="0" w:footer="7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kiloji">
    <w:altName w:val="MS Gothic"/>
    <w:charset w:val="00"/>
    <w:family w:val="modern"/>
    <w:pitch w:val="fixed"/>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31BE"/>
    <w:multiLevelType w:val="hybridMultilevel"/>
    <w:tmpl w:val="F6441C3E"/>
    <w:lvl w:ilvl="0" w:tplc="D55EF89A">
      <w:start w:val="1"/>
      <w:numFmt w:val="decimal"/>
      <w:lvlText w:val="%1-"/>
      <w:lvlJc w:val="left"/>
      <w:pPr>
        <w:ind w:left="500" w:hanging="368"/>
        <w:jc w:val="left"/>
      </w:pPr>
      <w:rPr>
        <w:rFonts w:ascii="Verdana" w:eastAsia="Verdana" w:hAnsi="Verdana" w:cs="Verdana" w:hint="default"/>
        <w:b/>
        <w:bCs/>
        <w:w w:val="100"/>
        <w:sz w:val="24"/>
        <w:szCs w:val="24"/>
        <w:lang w:val="fr-FR" w:eastAsia="en-US" w:bidi="ar-SA"/>
      </w:rPr>
    </w:lvl>
    <w:lvl w:ilvl="1" w:tplc="C9C64186">
      <w:start w:val="1"/>
      <w:numFmt w:val="decimal"/>
      <w:lvlText w:val="%2)"/>
      <w:lvlJc w:val="left"/>
      <w:pPr>
        <w:ind w:left="1419" w:hanging="358"/>
        <w:jc w:val="left"/>
      </w:pPr>
      <w:rPr>
        <w:rFonts w:ascii="Verdana" w:eastAsia="Verdana" w:hAnsi="Verdana" w:cs="Verdana" w:hint="default"/>
        <w:spacing w:val="0"/>
        <w:w w:val="100"/>
        <w:sz w:val="24"/>
        <w:szCs w:val="24"/>
        <w:lang w:val="fr-FR" w:eastAsia="en-US" w:bidi="ar-SA"/>
      </w:rPr>
    </w:lvl>
    <w:lvl w:ilvl="2" w:tplc="2434525A">
      <w:numFmt w:val="bullet"/>
      <w:lvlText w:val="•"/>
      <w:lvlJc w:val="left"/>
      <w:pPr>
        <w:ind w:left="2396" w:hanging="358"/>
      </w:pPr>
      <w:rPr>
        <w:rFonts w:hint="default"/>
        <w:lang w:val="fr-FR" w:eastAsia="en-US" w:bidi="ar-SA"/>
      </w:rPr>
    </w:lvl>
    <w:lvl w:ilvl="3" w:tplc="B714F062">
      <w:numFmt w:val="bullet"/>
      <w:lvlText w:val="•"/>
      <w:lvlJc w:val="left"/>
      <w:pPr>
        <w:ind w:left="3372" w:hanging="358"/>
      </w:pPr>
      <w:rPr>
        <w:rFonts w:hint="default"/>
        <w:lang w:val="fr-FR" w:eastAsia="en-US" w:bidi="ar-SA"/>
      </w:rPr>
    </w:lvl>
    <w:lvl w:ilvl="4" w:tplc="7F02DAA0">
      <w:numFmt w:val="bullet"/>
      <w:lvlText w:val="•"/>
      <w:lvlJc w:val="left"/>
      <w:pPr>
        <w:ind w:left="4348" w:hanging="358"/>
      </w:pPr>
      <w:rPr>
        <w:rFonts w:hint="default"/>
        <w:lang w:val="fr-FR" w:eastAsia="en-US" w:bidi="ar-SA"/>
      </w:rPr>
    </w:lvl>
    <w:lvl w:ilvl="5" w:tplc="DDACBD38">
      <w:numFmt w:val="bullet"/>
      <w:lvlText w:val="•"/>
      <w:lvlJc w:val="left"/>
      <w:pPr>
        <w:ind w:left="5325" w:hanging="358"/>
      </w:pPr>
      <w:rPr>
        <w:rFonts w:hint="default"/>
        <w:lang w:val="fr-FR" w:eastAsia="en-US" w:bidi="ar-SA"/>
      </w:rPr>
    </w:lvl>
    <w:lvl w:ilvl="6" w:tplc="9776110C">
      <w:numFmt w:val="bullet"/>
      <w:lvlText w:val="•"/>
      <w:lvlJc w:val="left"/>
      <w:pPr>
        <w:ind w:left="6301" w:hanging="358"/>
      </w:pPr>
      <w:rPr>
        <w:rFonts w:hint="default"/>
        <w:lang w:val="fr-FR" w:eastAsia="en-US" w:bidi="ar-SA"/>
      </w:rPr>
    </w:lvl>
    <w:lvl w:ilvl="7" w:tplc="50DA463E">
      <w:numFmt w:val="bullet"/>
      <w:lvlText w:val="•"/>
      <w:lvlJc w:val="left"/>
      <w:pPr>
        <w:ind w:left="7277" w:hanging="358"/>
      </w:pPr>
      <w:rPr>
        <w:rFonts w:hint="default"/>
        <w:lang w:val="fr-FR" w:eastAsia="en-US" w:bidi="ar-SA"/>
      </w:rPr>
    </w:lvl>
    <w:lvl w:ilvl="8" w:tplc="18AA7E7E">
      <w:numFmt w:val="bullet"/>
      <w:lvlText w:val="•"/>
      <w:lvlJc w:val="left"/>
      <w:pPr>
        <w:ind w:left="8253" w:hanging="358"/>
      </w:pPr>
      <w:rPr>
        <w:rFonts w:hint="default"/>
        <w:lang w:val="fr-FR" w:eastAsia="en-US" w:bidi="ar-SA"/>
      </w:rPr>
    </w:lvl>
  </w:abstractNum>
  <w:abstractNum w:abstractNumId="1">
    <w:nsid w:val="61A950FB"/>
    <w:multiLevelType w:val="hybridMultilevel"/>
    <w:tmpl w:val="0806311C"/>
    <w:lvl w:ilvl="0" w:tplc="87962EAA">
      <w:numFmt w:val="bullet"/>
      <w:lvlText w:val="☐"/>
      <w:lvlJc w:val="left"/>
      <w:pPr>
        <w:ind w:left="457" w:hanging="325"/>
      </w:pPr>
      <w:rPr>
        <w:rFonts w:ascii="kiloji" w:eastAsia="kiloji" w:hAnsi="kiloji" w:cs="kiloji" w:hint="default"/>
        <w:w w:val="100"/>
        <w:sz w:val="24"/>
        <w:szCs w:val="24"/>
        <w:lang w:val="fr-FR" w:eastAsia="en-US" w:bidi="ar-SA"/>
      </w:rPr>
    </w:lvl>
    <w:lvl w:ilvl="1" w:tplc="B76054BA">
      <w:numFmt w:val="bullet"/>
      <w:lvlText w:val=""/>
      <w:lvlJc w:val="left"/>
      <w:pPr>
        <w:ind w:left="1419" w:hanging="360"/>
      </w:pPr>
      <w:rPr>
        <w:rFonts w:ascii="Symbol" w:eastAsia="Symbol" w:hAnsi="Symbol" w:cs="Symbol" w:hint="default"/>
        <w:w w:val="100"/>
        <w:sz w:val="24"/>
        <w:szCs w:val="24"/>
        <w:lang w:val="fr-FR" w:eastAsia="en-US" w:bidi="ar-SA"/>
      </w:rPr>
    </w:lvl>
    <w:lvl w:ilvl="2" w:tplc="E61450E4">
      <w:numFmt w:val="bullet"/>
      <w:lvlText w:val="•"/>
      <w:lvlJc w:val="left"/>
      <w:pPr>
        <w:ind w:left="2396" w:hanging="360"/>
      </w:pPr>
      <w:rPr>
        <w:rFonts w:hint="default"/>
        <w:lang w:val="fr-FR" w:eastAsia="en-US" w:bidi="ar-SA"/>
      </w:rPr>
    </w:lvl>
    <w:lvl w:ilvl="3" w:tplc="AFD4047E">
      <w:numFmt w:val="bullet"/>
      <w:lvlText w:val="•"/>
      <w:lvlJc w:val="left"/>
      <w:pPr>
        <w:ind w:left="3372" w:hanging="360"/>
      </w:pPr>
      <w:rPr>
        <w:rFonts w:hint="default"/>
        <w:lang w:val="fr-FR" w:eastAsia="en-US" w:bidi="ar-SA"/>
      </w:rPr>
    </w:lvl>
    <w:lvl w:ilvl="4" w:tplc="9C1C54D6">
      <w:numFmt w:val="bullet"/>
      <w:lvlText w:val="•"/>
      <w:lvlJc w:val="left"/>
      <w:pPr>
        <w:ind w:left="4348" w:hanging="360"/>
      </w:pPr>
      <w:rPr>
        <w:rFonts w:hint="default"/>
        <w:lang w:val="fr-FR" w:eastAsia="en-US" w:bidi="ar-SA"/>
      </w:rPr>
    </w:lvl>
    <w:lvl w:ilvl="5" w:tplc="F56E3A9C">
      <w:numFmt w:val="bullet"/>
      <w:lvlText w:val="•"/>
      <w:lvlJc w:val="left"/>
      <w:pPr>
        <w:ind w:left="5325" w:hanging="360"/>
      </w:pPr>
      <w:rPr>
        <w:rFonts w:hint="default"/>
        <w:lang w:val="fr-FR" w:eastAsia="en-US" w:bidi="ar-SA"/>
      </w:rPr>
    </w:lvl>
    <w:lvl w:ilvl="6" w:tplc="CC7C4A30">
      <w:numFmt w:val="bullet"/>
      <w:lvlText w:val="•"/>
      <w:lvlJc w:val="left"/>
      <w:pPr>
        <w:ind w:left="6301" w:hanging="360"/>
      </w:pPr>
      <w:rPr>
        <w:rFonts w:hint="default"/>
        <w:lang w:val="fr-FR" w:eastAsia="en-US" w:bidi="ar-SA"/>
      </w:rPr>
    </w:lvl>
    <w:lvl w:ilvl="7" w:tplc="8B887B0E">
      <w:numFmt w:val="bullet"/>
      <w:lvlText w:val="•"/>
      <w:lvlJc w:val="left"/>
      <w:pPr>
        <w:ind w:left="7277" w:hanging="360"/>
      </w:pPr>
      <w:rPr>
        <w:rFonts w:hint="default"/>
        <w:lang w:val="fr-FR" w:eastAsia="en-US" w:bidi="ar-SA"/>
      </w:rPr>
    </w:lvl>
    <w:lvl w:ilvl="8" w:tplc="2DA43E58">
      <w:numFmt w:val="bullet"/>
      <w:lvlText w:val="•"/>
      <w:lvlJc w:val="left"/>
      <w:pPr>
        <w:ind w:left="8253"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0C"/>
    <w:rsid w:val="003A794D"/>
    <w:rsid w:val="004A0746"/>
    <w:rsid w:val="004E6A0C"/>
    <w:rsid w:val="0056564B"/>
    <w:rsid w:val="005E5BD0"/>
    <w:rsid w:val="00662158"/>
    <w:rsid w:val="006B31E5"/>
    <w:rsid w:val="00817E99"/>
    <w:rsid w:val="008E6B30"/>
    <w:rsid w:val="00942129"/>
    <w:rsid w:val="00AC2B03"/>
    <w:rsid w:val="00DD56F6"/>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A0C"/>
    <w:pPr>
      <w:widowControl w:val="0"/>
      <w:autoSpaceDE w:val="0"/>
      <w:autoSpaceDN w:val="0"/>
      <w:spacing w:after="0" w:line="240" w:lineRule="auto"/>
    </w:pPr>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4E6A0C"/>
    <w:rPr>
      <w:sz w:val="24"/>
      <w:szCs w:val="24"/>
    </w:rPr>
  </w:style>
  <w:style w:type="character" w:customStyle="1" w:styleId="CorpsdetexteCar">
    <w:name w:val="Corps de texte Car"/>
    <w:basedOn w:val="Policepardfaut"/>
    <w:link w:val="Corpsdetexte"/>
    <w:uiPriority w:val="1"/>
    <w:rsid w:val="004E6A0C"/>
    <w:rPr>
      <w:rFonts w:ascii="Verdana" w:eastAsia="Verdana" w:hAnsi="Verdana" w:cs="Verdana"/>
      <w:sz w:val="24"/>
      <w:szCs w:val="24"/>
    </w:rPr>
  </w:style>
  <w:style w:type="paragraph" w:styleId="Paragraphedeliste">
    <w:name w:val="List Paragraph"/>
    <w:basedOn w:val="Normal"/>
    <w:uiPriority w:val="1"/>
    <w:qFormat/>
    <w:rsid w:val="004E6A0C"/>
    <w:pPr>
      <w:ind w:left="457" w:hanging="3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A0C"/>
    <w:pPr>
      <w:widowControl w:val="0"/>
      <w:autoSpaceDE w:val="0"/>
      <w:autoSpaceDN w:val="0"/>
      <w:spacing w:after="0" w:line="240" w:lineRule="auto"/>
    </w:pPr>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4E6A0C"/>
    <w:rPr>
      <w:sz w:val="24"/>
      <w:szCs w:val="24"/>
    </w:rPr>
  </w:style>
  <w:style w:type="character" w:customStyle="1" w:styleId="CorpsdetexteCar">
    <w:name w:val="Corps de texte Car"/>
    <w:basedOn w:val="Policepardfaut"/>
    <w:link w:val="Corpsdetexte"/>
    <w:uiPriority w:val="1"/>
    <w:rsid w:val="004E6A0C"/>
    <w:rPr>
      <w:rFonts w:ascii="Verdana" w:eastAsia="Verdana" w:hAnsi="Verdana" w:cs="Verdana"/>
      <w:sz w:val="24"/>
      <w:szCs w:val="24"/>
    </w:rPr>
  </w:style>
  <w:style w:type="paragraph" w:styleId="Paragraphedeliste">
    <w:name w:val="List Paragraph"/>
    <w:basedOn w:val="Normal"/>
    <w:uiPriority w:val="1"/>
    <w:qFormat/>
    <w:rsid w:val="004E6A0C"/>
    <w:pPr>
      <w:ind w:left="457" w:hanging="3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ordi maison</cp:lastModifiedBy>
  <cp:revision>1</cp:revision>
  <dcterms:created xsi:type="dcterms:W3CDTF">2020-06-22T20:56:00Z</dcterms:created>
  <dcterms:modified xsi:type="dcterms:W3CDTF">2020-06-22T20:57:00Z</dcterms:modified>
</cp:coreProperties>
</file>